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8"/>
        <w:gridCol w:w="1475"/>
        <w:gridCol w:w="2539"/>
        <w:gridCol w:w="3938"/>
      </w:tblGrid>
      <w:tr w:rsidR="00E80C69" w:rsidRPr="00822FFD" w14:paraId="76A62848" w14:textId="77777777" w:rsidTr="006E427D">
        <w:tc>
          <w:tcPr>
            <w:tcW w:w="1398" w:type="dxa"/>
            <w:shd w:val="solid" w:color="auto" w:fill="auto"/>
          </w:tcPr>
          <w:p w14:paraId="2F1AB403" w14:textId="77777777" w:rsidR="00E80C69" w:rsidRPr="009D1165" w:rsidRDefault="00E80C69" w:rsidP="006E427D">
            <w:pPr>
              <w:jc w:val="center"/>
              <w:rPr>
                <w:b/>
                <w:sz w:val="20"/>
                <w:szCs w:val="20"/>
              </w:rPr>
            </w:pPr>
          </w:p>
        </w:tc>
        <w:tc>
          <w:tcPr>
            <w:tcW w:w="1475" w:type="dxa"/>
            <w:shd w:val="solid" w:color="auto" w:fill="auto"/>
          </w:tcPr>
          <w:p w14:paraId="2E789C40" w14:textId="77777777" w:rsidR="00E80C69" w:rsidRPr="009D1165" w:rsidRDefault="00E80C69" w:rsidP="006E427D">
            <w:pPr>
              <w:jc w:val="center"/>
              <w:rPr>
                <w:b/>
                <w:sz w:val="20"/>
                <w:szCs w:val="20"/>
              </w:rPr>
            </w:pPr>
            <w:r w:rsidRPr="009D1165">
              <w:rPr>
                <w:b/>
                <w:sz w:val="20"/>
                <w:szCs w:val="20"/>
              </w:rPr>
              <w:t>Error</w:t>
            </w:r>
          </w:p>
        </w:tc>
        <w:tc>
          <w:tcPr>
            <w:tcW w:w="2539" w:type="dxa"/>
            <w:shd w:val="solid" w:color="auto" w:fill="auto"/>
          </w:tcPr>
          <w:p w14:paraId="640F0FD3" w14:textId="77777777" w:rsidR="00E80C69" w:rsidRPr="009D1165" w:rsidRDefault="00E80C69" w:rsidP="006E427D">
            <w:pPr>
              <w:jc w:val="center"/>
              <w:rPr>
                <w:b/>
                <w:sz w:val="18"/>
                <w:szCs w:val="18"/>
              </w:rPr>
            </w:pPr>
            <w:r w:rsidRPr="009D1165">
              <w:rPr>
                <w:b/>
                <w:sz w:val="18"/>
                <w:szCs w:val="18"/>
              </w:rPr>
              <w:t>Description</w:t>
            </w:r>
          </w:p>
        </w:tc>
        <w:tc>
          <w:tcPr>
            <w:tcW w:w="3938" w:type="dxa"/>
            <w:shd w:val="solid" w:color="auto" w:fill="auto"/>
          </w:tcPr>
          <w:p w14:paraId="30DF03EB" w14:textId="77777777" w:rsidR="00E80C69" w:rsidRPr="009D1165" w:rsidRDefault="00E80C69" w:rsidP="006E427D">
            <w:pPr>
              <w:jc w:val="center"/>
              <w:rPr>
                <w:b/>
                <w:sz w:val="20"/>
                <w:szCs w:val="20"/>
              </w:rPr>
            </w:pPr>
            <w:r w:rsidRPr="009D1165">
              <w:rPr>
                <w:b/>
                <w:sz w:val="20"/>
                <w:szCs w:val="20"/>
              </w:rPr>
              <w:t>What to do?</w:t>
            </w:r>
          </w:p>
        </w:tc>
      </w:tr>
      <w:tr w:rsidR="00E80C69" w:rsidRPr="00822FFD" w14:paraId="53DCE439" w14:textId="77777777" w:rsidTr="00E80C69">
        <w:trPr>
          <w:trHeight w:val="998"/>
        </w:trPr>
        <w:tc>
          <w:tcPr>
            <w:tcW w:w="1398" w:type="dxa"/>
          </w:tcPr>
          <w:p w14:paraId="5F645128" w14:textId="77777777" w:rsidR="00E80C69" w:rsidRPr="00822FFD" w:rsidRDefault="00E80C69" w:rsidP="006E427D">
            <w:pPr>
              <w:jc w:val="center"/>
              <w:rPr>
                <w:sz w:val="20"/>
                <w:szCs w:val="20"/>
              </w:rPr>
            </w:pPr>
            <w:r w:rsidRPr="00822FFD">
              <w:rPr>
                <w:sz w:val="20"/>
                <w:szCs w:val="20"/>
              </w:rPr>
              <w:t>COMMON</w:t>
            </w:r>
          </w:p>
          <w:p w14:paraId="307C6D0B" w14:textId="40A719A6" w:rsidR="00E80C69" w:rsidRPr="00822FFD" w:rsidRDefault="00E80C69" w:rsidP="00E80C69">
            <w:pPr>
              <w:jc w:val="center"/>
              <w:rPr>
                <w:sz w:val="20"/>
                <w:szCs w:val="20"/>
              </w:rPr>
            </w:pPr>
            <w:r w:rsidRPr="00822FFD">
              <w:rPr>
                <w:sz w:val="20"/>
                <w:szCs w:val="20"/>
              </w:rPr>
              <w:t>ERRORS</w:t>
            </w:r>
          </w:p>
        </w:tc>
        <w:tc>
          <w:tcPr>
            <w:tcW w:w="1475" w:type="dxa"/>
          </w:tcPr>
          <w:p w14:paraId="307013AB" w14:textId="77777777" w:rsidR="00E80C69" w:rsidRPr="00822FFD" w:rsidRDefault="00E80C69" w:rsidP="006E427D">
            <w:pPr>
              <w:rPr>
                <w:sz w:val="20"/>
                <w:szCs w:val="20"/>
              </w:rPr>
            </w:pPr>
            <w:r>
              <w:rPr>
                <w:sz w:val="20"/>
                <w:szCs w:val="20"/>
              </w:rPr>
              <w:t>FIX_STRING</w:t>
            </w:r>
          </w:p>
        </w:tc>
        <w:tc>
          <w:tcPr>
            <w:tcW w:w="2539" w:type="dxa"/>
          </w:tcPr>
          <w:p w14:paraId="56AF4456" w14:textId="77777777" w:rsidR="00E80C69" w:rsidRPr="00B50C6D" w:rsidRDefault="00E80C69" w:rsidP="006E427D">
            <w:pPr>
              <w:rPr>
                <w:sz w:val="18"/>
                <w:szCs w:val="18"/>
              </w:rPr>
            </w:pPr>
            <w:r>
              <w:rPr>
                <w:sz w:val="18"/>
                <w:szCs w:val="18"/>
              </w:rPr>
              <w:t>Project ID does not match either Fund or Department or Prog Fin</w:t>
            </w:r>
          </w:p>
        </w:tc>
        <w:tc>
          <w:tcPr>
            <w:tcW w:w="3938" w:type="dxa"/>
          </w:tcPr>
          <w:p w14:paraId="1CDD8072" w14:textId="77777777" w:rsidR="00E80C69" w:rsidRDefault="00E80C69" w:rsidP="00E80C69">
            <w:pPr>
              <w:pStyle w:val="ListParagraph"/>
              <w:numPr>
                <w:ilvl w:val="0"/>
                <w:numId w:val="39"/>
              </w:numPr>
              <w:spacing w:after="0" w:line="240" w:lineRule="auto"/>
              <w:jc w:val="both"/>
              <w:rPr>
                <w:sz w:val="18"/>
                <w:szCs w:val="18"/>
              </w:rPr>
            </w:pPr>
            <w:r>
              <w:rPr>
                <w:sz w:val="18"/>
                <w:szCs w:val="18"/>
              </w:rPr>
              <w:t>Please run this query to determine correct fund:</w:t>
            </w:r>
          </w:p>
          <w:p w14:paraId="75C9A571" w14:textId="39343D28" w:rsidR="00E80C69" w:rsidRPr="00D5487D" w:rsidRDefault="00E80C69" w:rsidP="00E80C69">
            <w:pPr>
              <w:rPr>
                <w:sz w:val="18"/>
                <w:szCs w:val="18"/>
              </w:rPr>
            </w:pPr>
            <w:r w:rsidRPr="00E80C69">
              <w:rPr>
                <w:rStyle w:val="pseditboxdisponly"/>
                <w:b/>
              </w:rPr>
              <w:t>UM_GL_VALID_FIX_STRING_COMBO</w:t>
            </w:r>
          </w:p>
        </w:tc>
      </w:tr>
      <w:tr w:rsidR="00E80C69" w:rsidRPr="00822FFD" w14:paraId="1FE12739" w14:textId="77777777" w:rsidTr="006E427D">
        <w:trPr>
          <w:trHeight w:val="98"/>
        </w:trPr>
        <w:tc>
          <w:tcPr>
            <w:tcW w:w="1398" w:type="dxa"/>
            <w:shd w:val="solid" w:color="auto" w:fill="auto"/>
          </w:tcPr>
          <w:p w14:paraId="5C2C486E" w14:textId="77777777" w:rsidR="00E80C69" w:rsidRPr="009D1165" w:rsidRDefault="00E80C69" w:rsidP="006E427D">
            <w:pPr>
              <w:jc w:val="center"/>
              <w:rPr>
                <w:b/>
                <w:sz w:val="20"/>
                <w:szCs w:val="20"/>
              </w:rPr>
            </w:pPr>
          </w:p>
        </w:tc>
        <w:tc>
          <w:tcPr>
            <w:tcW w:w="1475" w:type="dxa"/>
            <w:shd w:val="solid" w:color="auto" w:fill="auto"/>
          </w:tcPr>
          <w:p w14:paraId="29E3891E" w14:textId="77777777" w:rsidR="00E80C69" w:rsidRPr="009D1165" w:rsidRDefault="00E80C69" w:rsidP="006E427D">
            <w:pPr>
              <w:jc w:val="center"/>
              <w:rPr>
                <w:b/>
                <w:sz w:val="20"/>
                <w:szCs w:val="20"/>
              </w:rPr>
            </w:pPr>
            <w:r w:rsidRPr="009D1165">
              <w:rPr>
                <w:b/>
                <w:sz w:val="20"/>
                <w:szCs w:val="20"/>
              </w:rPr>
              <w:t>Error</w:t>
            </w:r>
          </w:p>
        </w:tc>
        <w:tc>
          <w:tcPr>
            <w:tcW w:w="2539" w:type="dxa"/>
            <w:shd w:val="solid" w:color="auto" w:fill="auto"/>
          </w:tcPr>
          <w:p w14:paraId="190FFF9E" w14:textId="77777777" w:rsidR="00E80C69" w:rsidRPr="009D1165" w:rsidRDefault="00E80C69" w:rsidP="006E427D">
            <w:pPr>
              <w:jc w:val="center"/>
              <w:rPr>
                <w:b/>
                <w:sz w:val="18"/>
                <w:szCs w:val="18"/>
              </w:rPr>
            </w:pPr>
            <w:r w:rsidRPr="009D1165">
              <w:rPr>
                <w:b/>
                <w:sz w:val="18"/>
                <w:szCs w:val="18"/>
              </w:rPr>
              <w:t>Description</w:t>
            </w:r>
          </w:p>
        </w:tc>
        <w:tc>
          <w:tcPr>
            <w:tcW w:w="3938" w:type="dxa"/>
            <w:shd w:val="solid" w:color="auto" w:fill="auto"/>
          </w:tcPr>
          <w:p w14:paraId="15CE2153" w14:textId="77777777" w:rsidR="00E80C69" w:rsidRPr="009D1165" w:rsidRDefault="00E80C69" w:rsidP="006E427D">
            <w:pPr>
              <w:jc w:val="center"/>
              <w:rPr>
                <w:b/>
                <w:sz w:val="20"/>
                <w:szCs w:val="20"/>
              </w:rPr>
            </w:pPr>
            <w:r w:rsidRPr="009D1165">
              <w:rPr>
                <w:b/>
                <w:sz w:val="20"/>
                <w:szCs w:val="20"/>
              </w:rPr>
              <w:t>What to do?</w:t>
            </w:r>
          </w:p>
        </w:tc>
      </w:tr>
      <w:tr w:rsidR="00E80C69" w:rsidRPr="00822FFD" w14:paraId="114EF2F8" w14:textId="77777777" w:rsidTr="006E427D">
        <w:tc>
          <w:tcPr>
            <w:tcW w:w="1398" w:type="dxa"/>
            <w:vMerge w:val="restart"/>
          </w:tcPr>
          <w:p w14:paraId="1BAA86C8" w14:textId="77777777" w:rsidR="00E80C69" w:rsidRDefault="00E80C69" w:rsidP="006E427D">
            <w:pPr>
              <w:jc w:val="center"/>
              <w:rPr>
                <w:sz w:val="20"/>
                <w:szCs w:val="20"/>
              </w:rPr>
            </w:pPr>
          </w:p>
          <w:p w14:paraId="69FF3896" w14:textId="77777777" w:rsidR="00E80C69" w:rsidRDefault="00E80C69" w:rsidP="006E427D">
            <w:pPr>
              <w:jc w:val="center"/>
              <w:rPr>
                <w:sz w:val="20"/>
                <w:szCs w:val="20"/>
              </w:rPr>
            </w:pPr>
            <w:bookmarkStart w:id="0" w:name="_GoBack"/>
            <w:bookmarkEnd w:id="0"/>
          </w:p>
          <w:p w14:paraId="7F2AC19B" w14:textId="77777777" w:rsidR="00E80C69" w:rsidRPr="00822FFD" w:rsidRDefault="00E80C69" w:rsidP="006E427D">
            <w:pPr>
              <w:jc w:val="center"/>
              <w:rPr>
                <w:sz w:val="20"/>
                <w:szCs w:val="20"/>
              </w:rPr>
            </w:pPr>
            <w:r w:rsidRPr="00822FFD">
              <w:rPr>
                <w:sz w:val="20"/>
                <w:szCs w:val="20"/>
              </w:rPr>
              <w:t>COMMON</w:t>
            </w:r>
          </w:p>
          <w:p w14:paraId="265265D3" w14:textId="756DD502" w:rsidR="00E80C69" w:rsidRDefault="00E80C69" w:rsidP="006E427D">
            <w:pPr>
              <w:jc w:val="center"/>
              <w:rPr>
                <w:sz w:val="20"/>
                <w:szCs w:val="20"/>
              </w:rPr>
            </w:pPr>
            <w:r w:rsidRPr="00822FFD">
              <w:rPr>
                <w:sz w:val="20"/>
                <w:szCs w:val="20"/>
              </w:rPr>
              <w:t>ERRORS</w:t>
            </w:r>
          </w:p>
          <w:p w14:paraId="1191A71D" w14:textId="77777777" w:rsidR="00633643" w:rsidRDefault="00633643" w:rsidP="006E427D">
            <w:pPr>
              <w:jc w:val="center"/>
              <w:rPr>
                <w:sz w:val="20"/>
                <w:szCs w:val="20"/>
              </w:rPr>
            </w:pPr>
          </w:p>
          <w:p w14:paraId="421915B6" w14:textId="77777777" w:rsidR="00E80C69" w:rsidRDefault="00E80C69" w:rsidP="006E427D">
            <w:pPr>
              <w:jc w:val="center"/>
              <w:rPr>
                <w:sz w:val="20"/>
                <w:szCs w:val="20"/>
              </w:rPr>
            </w:pPr>
          </w:p>
        </w:tc>
        <w:tc>
          <w:tcPr>
            <w:tcW w:w="1475" w:type="dxa"/>
          </w:tcPr>
          <w:p w14:paraId="5762BA96" w14:textId="77777777" w:rsidR="00E80C69" w:rsidRPr="00822FFD" w:rsidRDefault="00E80C69" w:rsidP="006E427D">
            <w:pPr>
              <w:rPr>
                <w:sz w:val="20"/>
                <w:szCs w:val="20"/>
              </w:rPr>
            </w:pPr>
            <w:r>
              <w:rPr>
                <w:sz w:val="20"/>
                <w:szCs w:val="20"/>
              </w:rPr>
              <w:t>NO1111FUND or NO1112FUND</w:t>
            </w:r>
          </w:p>
        </w:tc>
        <w:tc>
          <w:tcPr>
            <w:tcW w:w="2539" w:type="dxa"/>
          </w:tcPr>
          <w:p w14:paraId="019CF3AC" w14:textId="77777777" w:rsidR="00E80C69" w:rsidRDefault="00E80C69" w:rsidP="006E427D">
            <w:pPr>
              <w:rPr>
                <w:sz w:val="18"/>
                <w:szCs w:val="18"/>
              </w:rPr>
            </w:pPr>
            <w:r>
              <w:rPr>
                <w:sz w:val="18"/>
                <w:szCs w:val="18"/>
              </w:rPr>
              <w:t xml:space="preserve">Department has no State Funds (1111) or </w:t>
            </w:r>
          </w:p>
          <w:p w14:paraId="7D3CC587" w14:textId="77777777" w:rsidR="00E80C69" w:rsidRPr="00B50C6D" w:rsidRDefault="00E80C69" w:rsidP="006E427D">
            <w:pPr>
              <w:rPr>
                <w:sz w:val="18"/>
                <w:szCs w:val="18"/>
              </w:rPr>
            </w:pPr>
            <w:r>
              <w:rPr>
                <w:sz w:val="18"/>
                <w:szCs w:val="18"/>
              </w:rPr>
              <w:t>Auxiliary Funds (1112)</w:t>
            </w:r>
          </w:p>
        </w:tc>
        <w:tc>
          <w:tcPr>
            <w:tcW w:w="3938" w:type="dxa"/>
          </w:tcPr>
          <w:p w14:paraId="1F72C727" w14:textId="77777777" w:rsidR="00E80C69" w:rsidRPr="00D5487D" w:rsidRDefault="00E80C69" w:rsidP="006E427D">
            <w:pPr>
              <w:rPr>
                <w:sz w:val="18"/>
                <w:szCs w:val="18"/>
              </w:rPr>
            </w:pPr>
            <w:r>
              <w:rPr>
                <w:sz w:val="18"/>
                <w:szCs w:val="18"/>
              </w:rPr>
              <w:t>Ensure there is no typo, then contact department. If Dept has budgeted Fund 1111 or 1112, open RT ticket in Financial Services &amp; Accounting Queue.</w:t>
            </w:r>
          </w:p>
        </w:tc>
      </w:tr>
      <w:tr w:rsidR="00E80C69" w:rsidRPr="00822FFD" w14:paraId="791EA264" w14:textId="77777777" w:rsidTr="006E427D">
        <w:tc>
          <w:tcPr>
            <w:tcW w:w="1398" w:type="dxa"/>
            <w:vMerge/>
          </w:tcPr>
          <w:p w14:paraId="1CCBD8BB" w14:textId="77777777" w:rsidR="00E80C69" w:rsidRPr="00822FFD" w:rsidRDefault="00E80C69" w:rsidP="006E427D">
            <w:pPr>
              <w:rPr>
                <w:sz w:val="20"/>
                <w:szCs w:val="20"/>
              </w:rPr>
            </w:pPr>
          </w:p>
        </w:tc>
        <w:tc>
          <w:tcPr>
            <w:tcW w:w="1475" w:type="dxa"/>
          </w:tcPr>
          <w:p w14:paraId="53464018" w14:textId="77777777" w:rsidR="00E80C69" w:rsidRPr="00822FFD" w:rsidRDefault="00E80C69" w:rsidP="006E427D">
            <w:pPr>
              <w:rPr>
                <w:sz w:val="20"/>
                <w:szCs w:val="20"/>
              </w:rPr>
            </w:pPr>
            <w:r w:rsidRPr="00822FFD">
              <w:rPr>
                <w:sz w:val="20"/>
                <w:szCs w:val="20"/>
              </w:rPr>
              <w:t xml:space="preserve">FUND_PROJE </w:t>
            </w:r>
          </w:p>
        </w:tc>
        <w:tc>
          <w:tcPr>
            <w:tcW w:w="2539" w:type="dxa"/>
          </w:tcPr>
          <w:p w14:paraId="4915C178" w14:textId="77777777" w:rsidR="00E80C69" w:rsidRPr="00B50C6D" w:rsidRDefault="00E80C69" w:rsidP="006E427D">
            <w:pPr>
              <w:rPr>
                <w:sz w:val="18"/>
                <w:szCs w:val="18"/>
              </w:rPr>
            </w:pPr>
            <w:r w:rsidRPr="00B50C6D">
              <w:rPr>
                <w:sz w:val="18"/>
                <w:szCs w:val="18"/>
              </w:rPr>
              <w:t xml:space="preserve">E.g. Fund 1113 has been used without a PC BUS Unit or Project ID.   </w:t>
            </w:r>
          </w:p>
        </w:tc>
        <w:tc>
          <w:tcPr>
            <w:tcW w:w="3938" w:type="dxa"/>
          </w:tcPr>
          <w:p w14:paraId="62ABEFE2" w14:textId="77777777" w:rsidR="00E80C69" w:rsidRPr="00D5487D" w:rsidRDefault="00E80C69" w:rsidP="006E427D">
            <w:pPr>
              <w:rPr>
                <w:sz w:val="18"/>
                <w:szCs w:val="18"/>
              </w:rPr>
            </w:pPr>
            <w:r w:rsidRPr="00D5487D">
              <w:rPr>
                <w:sz w:val="18"/>
                <w:szCs w:val="18"/>
              </w:rPr>
              <w:t>Confirm the chartstring.</w:t>
            </w:r>
            <w:r>
              <w:rPr>
                <w:sz w:val="18"/>
                <w:szCs w:val="18"/>
              </w:rPr>
              <w:t xml:space="preserve"> </w:t>
            </w:r>
          </w:p>
        </w:tc>
      </w:tr>
      <w:tr w:rsidR="00E80C69" w:rsidRPr="00822FFD" w14:paraId="15CDB00A" w14:textId="77777777" w:rsidTr="006E427D">
        <w:tc>
          <w:tcPr>
            <w:tcW w:w="1398" w:type="dxa"/>
            <w:vMerge/>
            <w:tcBorders>
              <w:bottom w:val="single" w:sz="4" w:space="0" w:color="auto"/>
            </w:tcBorders>
          </w:tcPr>
          <w:p w14:paraId="2748C8BF" w14:textId="77777777" w:rsidR="00E80C69" w:rsidRPr="00822FFD" w:rsidRDefault="00E80C69" w:rsidP="006E427D">
            <w:pPr>
              <w:rPr>
                <w:sz w:val="20"/>
                <w:szCs w:val="20"/>
              </w:rPr>
            </w:pPr>
          </w:p>
        </w:tc>
        <w:tc>
          <w:tcPr>
            <w:tcW w:w="1475" w:type="dxa"/>
            <w:tcBorders>
              <w:bottom w:val="single" w:sz="4" w:space="0" w:color="auto"/>
            </w:tcBorders>
          </w:tcPr>
          <w:p w14:paraId="2E4A08F3" w14:textId="77777777" w:rsidR="00E80C69" w:rsidRPr="00822FFD" w:rsidRDefault="00E80C69" w:rsidP="006E427D">
            <w:pPr>
              <w:rPr>
                <w:sz w:val="20"/>
                <w:szCs w:val="20"/>
              </w:rPr>
            </w:pPr>
            <w:r w:rsidRPr="00822FFD">
              <w:rPr>
                <w:sz w:val="20"/>
                <w:szCs w:val="20"/>
              </w:rPr>
              <w:t xml:space="preserve">UM_PROGFIN </w:t>
            </w:r>
          </w:p>
        </w:tc>
        <w:tc>
          <w:tcPr>
            <w:tcW w:w="2539" w:type="dxa"/>
            <w:tcBorders>
              <w:bottom w:val="single" w:sz="4" w:space="0" w:color="auto"/>
            </w:tcBorders>
          </w:tcPr>
          <w:p w14:paraId="694629A4" w14:textId="77777777" w:rsidR="00E80C69" w:rsidRPr="00B50C6D" w:rsidRDefault="00E80C69" w:rsidP="006E427D">
            <w:pPr>
              <w:rPr>
                <w:sz w:val="18"/>
                <w:szCs w:val="18"/>
              </w:rPr>
            </w:pPr>
            <w:r w:rsidRPr="00B50C6D">
              <w:rPr>
                <w:sz w:val="18"/>
                <w:szCs w:val="18"/>
              </w:rPr>
              <w:t>The Prog FIN selected is intended for a different account type.</w:t>
            </w:r>
          </w:p>
        </w:tc>
        <w:tc>
          <w:tcPr>
            <w:tcW w:w="3938" w:type="dxa"/>
            <w:tcBorders>
              <w:bottom w:val="single" w:sz="4" w:space="0" w:color="auto"/>
            </w:tcBorders>
          </w:tcPr>
          <w:p w14:paraId="43B870D7" w14:textId="77777777" w:rsidR="00E80C69" w:rsidRPr="00D5487D" w:rsidRDefault="00E80C69" w:rsidP="006E427D">
            <w:pPr>
              <w:rPr>
                <w:sz w:val="18"/>
                <w:szCs w:val="18"/>
              </w:rPr>
            </w:pPr>
            <w:r w:rsidRPr="00D5487D">
              <w:rPr>
                <w:sz w:val="18"/>
                <w:szCs w:val="18"/>
              </w:rPr>
              <w:t>Change the Prog FIN based on the Helpful Hints.</w:t>
            </w:r>
          </w:p>
        </w:tc>
      </w:tr>
      <w:tr w:rsidR="00E80C69" w:rsidRPr="00822FFD" w14:paraId="5449C367" w14:textId="77777777" w:rsidTr="006E427D">
        <w:trPr>
          <w:trHeight w:val="53"/>
        </w:trPr>
        <w:tc>
          <w:tcPr>
            <w:tcW w:w="1398" w:type="dxa"/>
            <w:shd w:val="solid" w:color="auto" w:fill="auto"/>
          </w:tcPr>
          <w:p w14:paraId="0EE73180" w14:textId="77777777" w:rsidR="00E80C69" w:rsidRPr="009D1165" w:rsidRDefault="00E80C69" w:rsidP="006E427D">
            <w:pPr>
              <w:jc w:val="center"/>
              <w:rPr>
                <w:b/>
                <w:sz w:val="20"/>
                <w:szCs w:val="20"/>
              </w:rPr>
            </w:pPr>
          </w:p>
        </w:tc>
        <w:tc>
          <w:tcPr>
            <w:tcW w:w="1475" w:type="dxa"/>
            <w:shd w:val="solid" w:color="auto" w:fill="auto"/>
          </w:tcPr>
          <w:p w14:paraId="5662A203" w14:textId="77777777" w:rsidR="00E80C69" w:rsidRPr="009D1165" w:rsidRDefault="00E80C69" w:rsidP="006E427D">
            <w:pPr>
              <w:jc w:val="center"/>
              <w:rPr>
                <w:b/>
                <w:sz w:val="20"/>
                <w:szCs w:val="20"/>
              </w:rPr>
            </w:pPr>
            <w:r w:rsidRPr="009D1165">
              <w:rPr>
                <w:b/>
                <w:sz w:val="20"/>
                <w:szCs w:val="20"/>
              </w:rPr>
              <w:t>Error</w:t>
            </w:r>
          </w:p>
        </w:tc>
        <w:tc>
          <w:tcPr>
            <w:tcW w:w="2539" w:type="dxa"/>
            <w:shd w:val="solid" w:color="auto" w:fill="auto"/>
          </w:tcPr>
          <w:p w14:paraId="20EE34DE" w14:textId="77777777" w:rsidR="00E80C69" w:rsidRPr="009D1165" w:rsidRDefault="00E80C69" w:rsidP="006E427D">
            <w:pPr>
              <w:jc w:val="center"/>
              <w:rPr>
                <w:b/>
                <w:sz w:val="18"/>
                <w:szCs w:val="18"/>
              </w:rPr>
            </w:pPr>
            <w:r w:rsidRPr="009D1165">
              <w:rPr>
                <w:b/>
                <w:sz w:val="18"/>
                <w:szCs w:val="18"/>
              </w:rPr>
              <w:t>Description</w:t>
            </w:r>
          </w:p>
        </w:tc>
        <w:tc>
          <w:tcPr>
            <w:tcW w:w="3938" w:type="dxa"/>
            <w:shd w:val="solid" w:color="auto" w:fill="auto"/>
          </w:tcPr>
          <w:p w14:paraId="6D6EF213" w14:textId="77777777" w:rsidR="00E80C69" w:rsidRPr="009D1165" w:rsidRDefault="00E80C69" w:rsidP="006E427D">
            <w:pPr>
              <w:jc w:val="center"/>
              <w:rPr>
                <w:b/>
                <w:sz w:val="20"/>
                <w:szCs w:val="20"/>
              </w:rPr>
            </w:pPr>
            <w:r w:rsidRPr="009D1165">
              <w:rPr>
                <w:b/>
                <w:sz w:val="20"/>
                <w:szCs w:val="20"/>
              </w:rPr>
              <w:t>What to do?</w:t>
            </w:r>
          </w:p>
        </w:tc>
      </w:tr>
      <w:tr w:rsidR="00E80C69" w:rsidRPr="00447E63" w14:paraId="0332986F" w14:textId="77777777" w:rsidTr="006E427D">
        <w:tc>
          <w:tcPr>
            <w:tcW w:w="1398" w:type="dxa"/>
            <w:vMerge w:val="restart"/>
          </w:tcPr>
          <w:p w14:paraId="2CDA340A" w14:textId="77777777" w:rsidR="00E80C69" w:rsidRPr="00447E63" w:rsidRDefault="00E80C69" w:rsidP="006E427D">
            <w:pPr>
              <w:rPr>
                <w:sz w:val="16"/>
                <w:szCs w:val="16"/>
              </w:rPr>
            </w:pPr>
          </w:p>
          <w:p w14:paraId="4A0B3382" w14:textId="77777777" w:rsidR="00E80C69" w:rsidRPr="00447E63" w:rsidRDefault="00E80C69" w:rsidP="006E427D">
            <w:pPr>
              <w:rPr>
                <w:sz w:val="16"/>
                <w:szCs w:val="16"/>
              </w:rPr>
            </w:pPr>
          </w:p>
          <w:p w14:paraId="2AC3CDD5" w14:textId="77777777" w:rsidR="00E80C69" w:rsidRPr="00447E63" w:rsidRDefault="00E80C69" w:rsidP="006E427D">
            <w:pPr>
              <w:rPr>
                <w:sz w:val="16"/>
                <w:szCs w:val="16"/>
              </w:rPr>
            </w:pPr>
          </w:p>
          <w:p w14:paraId="34BC226C" w14:textId="77777777" w:rsidR="00E80C69" w:rsidRPr="00447E63" w:rsidRDefault="00E80C69" w:rsidP="006E427D">
            <w:pPr>
              <w:jc w:val="center"/>
              <w:rPr>
                <w:sz w:val="16"/>
                <w:szCs w:val="16"/>
              </w:rPr>
            </w:pPr>
            <w:r w:rsidRPr="00447E63">
              <w:rPr>
                <w:sz w:val="16"/>
                <w:szCs w:val="16"/>
              </w:rPr>
              <w:t>UN-COMMON</w:t>
            </w:r>
          </w:p>
          <w:p w14:paraId="30814BFF" w14:textId="77777777" w:rsidR="00E80C69" w:rsidRPr="00447E63" w:rsidRDefault="00E80C69" w:rsidP="006E427D">
            <w:pPr>
              <w:jc w:val="center"/>
              <w:rPr>
                <w:sz w:val="16"/>
                <w:szCs w:val="16"/>
              </w:rPr>
            </w:pPr>
            <w:r w:rsidRPr="00447E63">
              <w:rPr>
                <w:sz w:val="16"/>
                <w:szCs w:val="16"/>
              </w:rPr>
              <w:t>ERRORS</w:t>
            </w:r>
          </w:p>
        </w:tc>
        <w:tc>
          <w:tcPr>
            <w:tcW w:w="1475" w:type="dxa"/>
          </w:tcPr>
          <w:p w14:paraId="6B4D4967" w14:textId="77777777" w:rsidR="00E80C69" w:rsidRPr="00447E63" w:rsidRDefault="00E80C69" w:rsidP="006E427D">
            <w:pPr>
              <w:rPr>
                <w:sz w:val="16"/>
                <w:szCs w:val="16"/>
              </w:rPr>
            </w:pPr>
            <w:r w:rsidRPr="00447E63">
              <w:rPr>
                <w:sz w:val="16"/>
                <w:szCs w:val="16"/>
              </w:rPr>
              <w:t xml:space="preserve">ACCT_FUND </w:t>
            </w:r>
          </w:p>
        </w:tc>
        <w:tc>
          <w:tcPr>
            <w:tcW w:w="2539" w:type="dxa"/>
          </w:tcPr>
          <w:p w14:paraId="0F05F779" w14:textId="2D3F23A4" w:rsidR="00E80C69" w:rsidRPr="00447E63" w:rsidRDefault="00B8489D" w:rsidP="006E427D">
            <w:pPr>
              <w:rPr>
                <w:sz w:val="16"/>
                <w:szCs w:val="16"/>
              </w:rPr>
            </w:pPr>
            <w:r>
              <w:rPr>
                <w:sz w:val="16"/>
                <w:szCs w:val="16"/>
              </w:rPr>
              <w:t xml:space="preserve">Fund is required for </w:t>
            </w:r>
            <w:r w:rsidR="00E80C69" w:rsidRPr="00447E63">
              <w:rPr>
                <w:sz w:val="16"/>
                <w:szCs w:val="16"/>
              </w:rPr>
              <w:t>transaction.</w:t>
            </w:r>
          </w:p>
        </w:tc>
        <w:tc>
          <w:tcPr>
            <w:tcW w:w="3938" w:type="dxa"/>
          </w:tcPr>
          <w:p w14:paraId="72F38497" w14:textId="77777777" w:rsidR="00E80C69" w:rsidRPr="00447E63" w:rsidRDefault="00E80C69" w:rsidP="006E427D">
            <w:pPr>
              <w:rPr>
                <w:sz w:val="16"/>
                <w:szCs w:val="16"/>
              </w:rPr>
            </w:pPr>
            <w:r w:rsidRPr="00447E63">
              <w:rPr>
                <w:sz w:val="16"/>
                <w:szCs w:val="16"/>
              </w:rPr>
              <w:t>Enter the fund.</w:t>
            </w:r>
          </w:p>
        </w:tc>
      </w:tr>
      <w:tr w:rsidR="00E80C69" w:rsidRPr="00447E63" w14:paraId="10D4BBEA" w14:textId="77777777" w:rsidTr="00B8489D">
        <w:trPr>
          <w:trHeight w:val="462"/>
        </w:trPr>
        <w:tc>
          <w:tcPr>
            <w:tcW w:w="1398" w:type="dxa"/>
            <w:vMerge/>
          </w:tcPr>
          <w:p w14:paraId="470E8C4D" w14:textId="77777777" w:rsidR="00E80C69" w:rsidRPr="00447E63" w:rsidRDefault="00E80C69" w:rsidP="006E427D">
            <w:pPr>
              <w:rPr>
                <w:sz w:val="16"/>
                <w:szCs w:val="16"/>
              </w:rPr>
            </w:pPr>
          </w:p>
        </w:tc>
        <w:tc>
          <w:tcPr>
            <w:tcW w:w="1475" w:type="dxa"/>
          </w:tcPr>
          <w:p w14:paraId="142945BD" w14:textId="77777777" w:rsidR="00E80C69" w:rsidRPr="00447E63" w:rsidRDefault="00E80C69" w:rsidP="006E427D">
            <w:pPr>
              <w:rPr>
                <w:sz w:val="16"/>
                <w:szCs w:val="16"/>
              </w:rPr>
            </w:pPr>
            <w:r w:rsidRPr="00447E63">
              <w:rPr>
                <w:sz w:val="16"/>
                <w:szCs w:val="16"/>
              </w:rPr>
              <w:t xml:space="preserve">FS_DBT_SRV </w:t>
            </w:r>
          </w:p>
          <w:p w14:paraId="0E650D06" w14:textId="77777777" w:rsidR="00E80C69" w:rsidRPr="00447E63" w:rsidRDefault="00E80C69" w:rsidP="006E427D">
            <w:pPr>
              <w:rPr>
                <w:sz w:val="16"/>
                <w:szCs w:val="16"/>
              </w:rPr>
            </w:pPr>
          </w:p>
        </w:tc>
        <w:tc>
          <w:tcPr>
            <w:tcW w:w="2539" w:type="dxa"/>
          </w:tcPr>
          <w:p w14:paraId="55B15CD8" w14:textId="77777777" w:rsidR="00E80C69" w:rsidRPr="00447E63" w:rsidRDefault="00E80C69" w:rsidP="006E427D">
            <w:pPr>
              <w:rPr>
                <w:sz w:val="16"/>
                <w:szCs w:val="16"/>
              </w:rPr>
            </w:pPr>
            <w:r w:rsidRPr="00447E63">
              <w:rPr>
                <w:sz w:val="16"/>
                <w:szCs w:val="16"/>
              </w:rPr>
              <w:t xml:space="preserve">Debt Service requires specific chartstring and departments.   </w:t>
            </w:r>
          </w:p>
        </w:tc>
        <w:tc>
          <w:tcPr>
            <w:tcW w:w="3938" w:type="dxa"/>
          </w:tcPr>
          <w:p w14:paraId="1043B71E" w14:textId="77777777" w:rsidR="00E80C69" w:rsidRPr="00447E63" w:rsidRDefault="00E80C69" w:rsidP="006E427D">
            <w:pPr>
              <w:rPr>
                <w:sz w:val="16"/>
                <w:szCs w:val="16"/>
              </w:rPr>
            </w:pPr>
            <w:r w:rsidRPr="00447E63">
              <w:rPr>
                <w:sz w:val="16"/>
                <w:szCs w:val="16"/>
              </w:rPr>
              <w:t>Please review Ledger Inquiry for the previously accepted chartstrings.</w:t>
            </w:r>
          </w:p>
        </w:tc>
      </w:tr>
      <w:tr w:rsidR="00E80C69" w:rsidRPr="00447E63" w14:paraId="3651AABB" w14:textId="77777777" w:rsidTr="006E427D">
        <w:tc>
          <w:tcPr>
            <w:tcW w:w="1398" w:type="dxa"/>
            <w:vMerge/>
          </w:tcPr>
          <w:p w14:paraId="4C39B475" w14:textId="77777777" w:rsidR="00E80C69" w:rsidRPr="00447E63" w:rsidRDefault="00E80C69" w:rsidP="006E427D">
            <w:pPr>
              <w:rPr>
                <w:sz w:val="16"/>
                <w:szCs w:val="16"/>
              </w:rPr>
            </w:pPr>
          </w:p>
        </w:tc>
        <w:tc>
          <w:tcPr>
            <w:tcW w:w="1475" w:type="dxa"/>
          </w:tcPr>
          <w:p w14:paraId="5CCCCC09" w14:textId="77777777" w:rsidR="00E80C69" w:rsidRPr="00447E63" w:rsidRDefault="00E80C69" w:rsidP="006E427D">
            <w:pPr>
              <w:rPr>
                <w:sz w:val="16"/>
                <w:szCs w:val="16"/>
              </w:rPr>
            </w:pPr>
            <w:r w:rsidRPr="00447E63">
              <w:rPr>
                <w:sz w:val="16"/>
                <w:szCs w:val="16"/>
              </w:rPr>
              <w:t>FS_PAYROLL</w:t>
            </w:r>
          </w:p>
        </w:tc>
        <w:tc>
          <w:tcPr>
            <w:tcW w:w="2539" w:type="dxa"/>
          </w:tcPr>
          <w:p w14:paraId="37BC65D0" w14:textId="77777777" w:rsidR="00E80C69" w:rsidRPr="00447E63" w:rsidRDefault="00E80C69" w:rsidP="006E427D">
            <w:pPr>
              <w:rPr>
                <w:sz w:val="16"/>
                <w:szCs w:val="16"/>
              </w:rPr>
            </w:pPr>
            <w:r w:rsidRPr="00447E63">
              <w:rPr>
                <w:sz w:val="16"/>
                <w:szCs w:val="16"/>
              </w:rPr>
              <w:t xml:space="preserve">The account selected is a system generated payroll department and is not available for manual journal entries.  </w:t>
            </w:r>
          </w:p>
        </w:tc>
        <w:tc>
          <w:tcPr>
            <w:tcW w:w="3938" w:type="dxa"/>
          </w:tcPr>
          <w:p w14:paraId="519AAFA8" w14:textId="77777777" w:rsidR="00E80C69" w:rsidRPr="00447E63" w:rsidRDefault="00E80C69" w:rsidP="006E427D">
            <w:pPr>
              <w:rPr>
                <w:sz w:val="16"/>
                <w:szCs w:val="16"/>
              </w:rPr>
            </w:pPr>
            <w:r w:rsidRPr="00447E63">
              <w:rPr>
                <w:sz w:val="16"/>
                <w:szCs w:val="16"/>
              </w:rPr>
              <w:t xml:space="preserve">Please check Tree Viewer for the Tree CC_ACCOUNTS.  Look under the “6015099 Fringes – Manual Calc” for correct manual account.  </w:t>
            </w:r>
          </w:p>
        </w:tc>
      </w:tr>
      <w:tr w:rsidR="00E80C69" w:rsidRPr="00447E63" w14:paraId="46E6CE2F" w14:textId="77777777" w:rsidTr="006E427D">
        <w:tc>
          <w:tcPr>
            <w:tcW w:w="1398" w:type="dxa"/>
            <w:vMerge/>
          </w:tcPr>
          <w:p w14:paraId="760F9495" w14:textId="77777777" w:rsidR="00E80C69" w:rsidRPr="00447E63" w:rsidRDefault="00E80C69" w:rsidP="006E427D">
            <w:pPr>
              <w:rPr>
                <w:sz w:val="16"/>
                <w:szCs w:val="16"/>
              </w:rPr>
            </w:pPr>
          </w:p>
        </w:tc>
        <w:tc>
          <w:tcPr>
            <w:tcW w:w="1475" w:type="dxa"/>
          </w:tcPr>
          <w:p w14:paraId="4EC4115D" w14:textId="77777777" w:rsidR="00E80C69" w:rsidRPr="00447E63" w:rsidRDefault="00E80C69" w:rsidP="006E427D">
            <w:pPr>
              <w:rPr>
                <w:sz w:val="16"/>
                <w:szCs w:val="16"/>
              </w:rPr>
            </w:pPr>
            <w:r w:rsidRPr="00447E63">
              <w:rPr>
                <w:sz w:val="16"/>
                <w:szCs w:val="16"/>
              </w:rPr>
              <w:t xml:space="preserve">UM_DPT_REQ </w:t>
            </w:r>
          </w:p>
        </w:tc>
        <w:tc>
          <w:tcPr>
            <w:tcW w:w="2539" w:type="dxa"/>
          </w:tcPr>
          <w:p w14:paraId="52DAF2BA" w14:textId="77777777" w:rsidR="00E80C69" w:rsidRPr="00447E63" w:rsidRDefault="00E80C69" w:rsidP="006E427D">
            <w:pPr>
              <w:rPr>
                <w:sz w:val="16"/>
                <w:szCs w:val="16"/>
              </w:rPr>
            </w:pPr>
            <w:r w:rsidRPr="00447E63">
              <w:rPr>
                <w:sz w:val="16"/>
                <w:szCs w:val="16"/>
              </w:rPr>
              <w:t xml:space="preserve">Department required.   </w:t>
            </w:r>
          </w:p>
        </w:tc>
        <w:tc>
          <w:tcPr>
            <w:tcW w:w="3938" w:type="dxa"/>
          </w:tcPr>
          <w:p w14:paraId="349EB086" w14:textId="77777777" w:rsidR="00E80C69" w:rsidRPr="00447E63" w:rsidRDefault="00E80C69" w:rsidP="006E427D">
            <w:pPr>
              <w:rPr>
                <w:sz w:val="16"/>
                <w:szCs w:val="16"/>
              </w:rPr>
            </w:pPr>
            <w:r w:rsidRPr="00447E63">
              <w:rPr>
                <w:sz w:val="16"/>
                <w:szCs w:val="16"/>
              </w:rPr>
              <w:t>Enter a Department ID.</w:t>
            </w:r>
          </w:p>
        </w:tc>
      </w:tr>
      <w:tr w:rsidR="00E80C69" w:rsidRPr="00447E63" w14:paraId="749B116E" w14:textId="77777777" w:rsidTr="006E427D">
        <w:tc>
          <w:tcPr>
            <w:tcW w:w="1398" w:type="dxa"/>
            <w:vMerge/>
          </w:tcPr>
          <w:p w14:paraId="1F80C22F" w14:textId="77777777" w:rsidR="00E80C69" w:rsidRPr="00447E63" w:rsidRDefault="00E80C69" w:rsidP="006E427D">
            <w:pPr>
              <w:rPr>
                <w:sz w:val="16"/>
                <w:szCs w:val="16"/>
              </w:rPr>
            </w:pPr>
          </w:p>
        </w:tc>
        <w:tc>
          <w:tcPr>
            <w:tcW w:w="1475" w:type="dxa"/>
          </w:tcPr>
          <w:p w14:paraId="7C450D80" w14:textId="77777777" w:rsidR="00E80C69" w:rsidRDefault="00E80C69" w:rsidP="006E427D">
            <w:pPr>
              <w:rPr>
                <w:sz w:val="16"/>
                <w:szCs w:val="16"/>
              </w:rPr>
            </w:pPr>
            <w:r w:rsidRPr="00447E63">
              <w:rPr>
                <w:sz w:val="16"/>
                <w:szCs w:val="16"/>
              </w:rPr>
              <w:t xml:space="preserve">UM_INVL_DP </w:t>
            </w:r>
          </w:p>
          <w:p w14:paraId="30837FEC" w14:textId="77777777" w:rsidR="004067B4" w:rsidRDefault="004067B4" w:rsidP="006E427D">
            <w:pPr>
              <w:rPr>
                <w:sz w:val="16"/>
                <w:szCs w:val="16"/>
              </w:rPr>
            </w:pPr>
            <w:r w:rsidRPr="00447E63">
              <w:rPr>
                <w:sz w:val="16"/>
                <w:szCs w:val="16"/>
              </w:rPr>
              <w:t>UM_INVL_FD</w:t>
            </w:r>
          </w:p>
          <w:p w14:paraId="29A64823" w14:textId="545B0416" w:rsidR="004067B4" w:rsidRPr="00447E63" w:rsidRDefault="004067B4" w:rsidP="006E427D">
            <w:pPr>
              <w:rPr>
                <w:sz w:val="16"/>
                <w:szCs w:val="16"/>
              </w:rPr>
            </w:pPr>
            <w:r>
              <w:rPr>
                <w:sz w:val="16"/>
                <w:szCs w:val="16"/>
              </w:rPr>
              <w:t>UM_INVL_PF</w:t>
            </w:r>
          </w:p>
        </w:tc>
        <w:tc>
          <w:tcPr>
            <w:tcW w:w="2539" w:type="dxa"/>
          </w:tcPr>
          <w:p w14:paraId="3E7F5739" w14:textId="7BEA62D9" w:rsidR="00E80C69" w:rsidRDefault="004067B4" w:rsidP="00C82BC8">
            <w:pPr>
              <w:rPr>
                <w:sz w:val="16"/>
                <w:szCs w:val="16"/>
              </w:rPr>
            </w:pPr>
            <w:r>
              <w:rPr>
                <w:sz w:val="16"/>
                <w:szCs w:val="16"/>
              </w:rPr>
              <w:t>DP=</w:t>
            </w:r>
            <w:r w:rsidR="00C82BC8">
              <w:rPr>
                <w:sz w:val="16"/>
                <w:szCs w:val="16"/>
              </w:rPr>
              <w:t>D</w:t>
            </w:r>
            <w:r w:rsidR="00E80C69" w:rsidRPr="00447E63">
              <w:rPr>
                <w:sz w:val="16"/>
                <w:szCs w:val="16"/>
              </w:rPr>
              <w:t xml:space="preserve">epartment </w:t>
            </w:r>
            <w:r w:rsidR="00C82BC8">
              <w:rPr>
                <w:sz w:val="16"/>
                <w:szCs w:val="16"/>
              </w:rPr>
              <w:t xml:space="preserve">/ </w:t>
            </w:r>
            <w:r w:rsidR="00E80C69" w:rsidRPr="00447E63">
              <w:rPr>
                <w:sz w:val="16"/>
                <w:szCs w:val="16"/>
              </w:rPr>
              <w:t>account is a roll up</w:t>
            </w:r>
            <w:r w:rsidR="00440FA7">
              <w:rPr>
                <w:sz w:val="16"/>
                <w:szCs w:val="16"/>
              </w:rPr>
              <w:t xml:space="preserve">. </w:t>
            </w:r>
            <w:r>
              <w:rPr>
                <w:sz w:val="16"/>
                <w:szCs w:val="16"/>
              </w:rPr>
              <w:t xml:space="preserve">  Roll up</w:t>
            </w:r>
            <w:r w:rsidR="00E80C69" w:rsidRPr="00447E63">
              <w:rPr>
                <w:sz w:val="16"/>
                <w:szCs w:val="16"/>
              </w:rPr>
              <w:t xml:space="preserve"> cannot have transactions directly charged to it.  </w:t>
            </w:r>
          </w:p>
          <w:p w14:paraId="6B2A2FFE" w14:textId="333B305D" w:rsidR="004067B4" w:rsidRPr="00447E63" w:rsidRDefault="004067B4" w:rsidP="00C82BC8">
            <w:pPr>
              <w:rPr>
                <w:sz w:val="16"/>
                <w:szCs w:val="16"/>
              </w:rPr>
            </w:pPr>
            <w:r>
              <w:rPr>
                <w:sz w:val="16"/>
                <w:szCs w:val="16"/>
              </w:rPr>
              <w:t>FD invalid Field.</w:t>
            </w:r>
          </w:p>
        </w:tc>
        <w:tc>
          <w:tcPr>
            <w:tcW w:w="3938" w:type="dxa"/>
          </w:tcPr>
          <w:p w14:paraId="68D2A89A" w14:textId="20735FEF" w:rsidR="00C82BC8" w:rsidRPr="00447E63" w:rsidRDefault="00E80C69" w:rsidP="006E427D">
            <w:pPr>
              <w:rPr>
                <w:sz w:val="16"/>
                <w:szCs w:val="16"/>
              </w:rPr>
            </w:pPr>
            <w:r w:rsidRPr="00447E63">
              <w:rPr>
                <w:sz w:val="16"/>
                <w:szCs w:val="16"/>
              </w:rPr>
              <w:t>Please check Tree Viewer to review CC_ACCOUNTS or CC_DEPT</w:t>
            </w:r>
            <w:r w:rsidR="004067B4">
              <w:rPr>
                <w:sz w:val="16"/>
                <w:szCs w:val="16"/>
              </w:rPr>
              <w:t xml:space="preserve"> or typos.</w:t>
            </w:r>
          </w:p>
        </w:tc>
      </w:tr>
      <w:tr w:rsidR="00E80C69" w:rsidRPr="00447E63" w14:paraId="28C88B4F" w14:textId="77777777" w:rsidTr="006E427D">
        <w:tc>
          <w:tcPr>
            <w:tcW w:w="1398" w:type="dxa"/>
            <w:vMerge/>
          </w:tcPr>
          <w:p w14:paraId="46F1392F" w14:textId="77777777" w:rsidR="00E80C69" w:rsidRPr="00447E63" w:rsidRDefault="00E80C69" w:rsidP="006E427D">
            <w:pPr>
              <w:rPr>
                <w:sz w:val="16"/>
                <w:szCs w:val="16"/>
              </w:rPr>
            </w:pPr>
          </w:p>
        </w:tc>
        <w:tc>
          <w:tcPr>
            <w:tcW w:w="1475" w:type="dxa"/>
          </w:tcPr>
          <w:p w14:paraId="2F2B8C94" w14:textId="77777777" w:rsidR="00E80C69" w:rsidRPr="00447E63" w:rsidRDefault="00E80C69" w:rsidP="006E427D">
            <w:pPr>
              <w:rPr>
                <w:sz w:val="16"/>
                <w:szCs w:val="16"/>
              </w:rPr>
            </w:pPr>
            <w:r w:rsidRPr="00447E63">
              <w:rPr>
                <w:sz w:val="16"/>
                <w:szCs w:val="16"/>
              </w:rPr>
              <w:t xml:space="preserve">UM_ROLLUP </w:t>
            </w:r>
          </w:p>
          <w:p w14:paraId="34BCE5B4" w14:textId="77777777" w:rsidR="00E80C69" w:rsidRPr="00447E63" w:rsidRDefault="00E80C69" w:rsidP="006E427D">
            <w:pPr>
              <w:rPr>
                <w:sz w:val="16"/>
                <w:szCs w:val="16"/>
              </w:rPr>
            </w:pPr>
          </w:p>
        </w:tc>
        <w:tc>
          <w:tcPr>
            <w:tcW w:w="2539" w:type="dxa"/>
          </w:tcPr>
          <w:p w14:paraId="4DC4FF5C" w14:textId="55B2B0A6" w:rsidR="00E80C69" w:rsidRPr="00447E63" w:rsidRDefault="00E15D5D" w:rsidP="00E15D5D">
            <w:pPr>
              <w:rPr>
                <w:sz w:val="16"/>
                <w:szCs w:val="16"/>
              </w:rPr>
            </w:pPr>
            <w:r>
              <w:rPr>
                <w:sz w:val="16"/>
                <w:szCs w:val="16"/>
              </w:rPr>
              <w:t>D</w:t>
            </w:r>
            <w:r w:rsidR="00E80C69" w:rsidRPr="00447E63">
              <w:rPr>
                <w:sz w:val="16"/>
                <w:szCs w:val="16"/>
              </w:rPr>
              <w:t xml:space="preserve">epartment or account selected is a roll up value, which means it cannot have transactions directly charged to it.  </w:t>
            </w:r>
          </w:p>
        </w:tc>
        <w:tc>
          <w:tcPr>
            <w:tcW w:w="3938" w:type="dxa"/>
          </w:tcPr>
          <w:p w14:paraId="19854584" w14:textId="77777777" w:rsidR="00E80C69" w:rsidRPr="00447E63" w:rsidRDefault="00E80C69" w:rsidP="006E427D">
            <w:pPr>
              <w:rPr>
                <w:sz w:val="16"/>
                <w:szCs w:val="16"/>
              </w:rPr>
            </w:pPr>
            <w:r w:rsidRPr="00447E63">
              <w:rPr>
                <w:sz w:val="16"/>
                <w:szCs w:val="16"/>
              </w:rPr>
              <w:t>Please check Tree Viewer to review CC_ACCOUNTS or CC_DEPT</w:t>
            </w:r>
          </w:p>
        </w:tc>
      </w:tr>
      <w:tr w:rsidR="00E80C69" w:rsidRPr="00447E63" w14:paraId="08ECD33F" w14:textId="77777777" w:rsidTr="006E427D">
        <w:tc>
          <w:tcPr>
            <w:tcW w:w="1398" w:type="dxa"/>
            <w:vMerge/>
          </w:tcPr>
          <w:p w14:paraId="30950B93" w14:textId="77777777" w:rsidR="00E80C69" w:rsidRPr="00447E63" w:rsidRDefault="00E80C69" w:rsidP="006E427D">
            <w:pPr>
              <w:rPr>
                <w:sz w:val="16"/>
                <w:szCs w:val="16"/>
              </w:rPr>
            </w:pPr>
          </w:p>
        </w:tc>
        <w:tc>
          <w:tcPr>
            <w:tcW w:w="1475" w:type="dxa"/>
          </w:tcPr>
          <w:p w14:paraId="60E9D0E1" w14:textId="308DD061" w:rsidR="00E80C69" w:rsidRPr="00447E63" w:rsidRDefault="001938A7" w:rsidP="001938A7">
            <w:pPr>
              <w:rPr>
                <w:sz w:val="16"/>
                <w:szCs w:val="16"/>
              </w:rPr>
            </w:pPr>
            <w:r w:rsidRPr="001938A7">
              <w:rPr>
                <w:sz w:val="16"/>
                <w:szCs w:val="16"/>
              </w:rPr>
              <w:t>AUX_REVENU</w:t>
            </w:r>
            <w:r w:rsidR="00E80C69" w:rsidRPr="00447E63">
              <w:rPr>
                <w:sz w:val="16"/>
                <w:szCs w:val="16"/>
              </w:rPr>
              <w:t xml:space="preserve"> </w:t>
            </w:r>
          </w:p>
        </w:tc>
        <w:tc>
          <w:tcPr>
            <w:tcW w:w="2539" w:type="dxa"/>
          </w:tcPr>
          <w:p w14:paraId="04FF36B6" w14:textId="4199F598" w:rsidR="00E80C69" w:rsidRPr="00447E63" w:rsidRDefault="001938A7" w:rsidP="006E427D">
            <w:pPr>
              <w:rPr>
                <w:sz w:val="16"/>
                <w:szCs w:val="16"/>
              </w:rPr>
            </w:pPr>
            <w:r>
              <w:rPr>
                <w:sz w:val="16"/>
                <w:szCs w:val="16"/>
              </w:rPr>
              <w:t>Fund 1112 may only be used.</w:t>
            </w:r>
          </w:p>
        </w:tc>
        <w:tc>
          <w:tcPr>
            <w:tcW w:w="3938" w:type="dxa"/>
          </w:tcPr>
          <w:p w14:paraId="4DE297F8" w14:textId="7BECFDAE" w:rsidR="00E80C69" w:rsidRPr="00447E63" w:rsidRDefault="001938A7" w:rsidP="008375F2">
            <w:pPr>
              <w:rPr>
                <w:sz w:val="16"/>
                <w:szCs w:val="16"/>
              </w:rPr>
            </w:pPr>
            <w:r>
              <w:rPr>
                <w:sz w:val="16"/>
                <w:szCs w:val="16"/>
              </w:rPr>
              <w:t>Check Fund or Account number to ensure accuracy.</w:t>
            </w:r>
          </w:p>
        </w:tc>
      </w:tr>
      <w:tr w:rsidR="00440FA7" w:rsidRPr="00447E63" w14:paraId="23DF5C9D" w14:textId="77777777" w:rsidTr="006E427D">
        <w:tc>
          <w:tcPr>
            <w:tcW w:w="1398" w:type="dxa"/>
          </w:tcPr>
          <w:p w14:paraId="4F9C121E" w14:textId="2E1678C7" w:rsidR="00440FA7" w:rsidRPr="00447E63" w:rsidRDefault="00BE6CA6" w:rsidP="006E427D">
            <w:pPr>
              <w:rPr>
                <w:sz w:val="16"/>
                <w:szCs w:val="16"/>
              </w:rPr>
            </w:pPr>
            <w:r>
              <w:rPr>
                <w:sz w:val="16"/>
                <w:szCs w:val="16"/>
              </w:rPr>
              <w:t>SPECIAL RULE</w:t>
            </w:r>
          </w:p>
        </w:tc>
        <w:tc>
          <w:tcPr>
            <w:tcW w:w="1475" w:type="dxa"/>
          </w:tcPr>
          <w:p w14:paraId="316FDB19" w14:textId="69CF56A3" w:rsidR="00440FA7" w:rsidRPr="00447E63" w:rsidRDefault="00B8489D" w:rsidP="006E427D">
            <w:pPr>
              <w:rPr>
                <w:sz w:val="16"/>
                <w:szCs w:val="16"/>
              </w:rPr>
            </w:pPr>
            <w:r>
              <w:rPr>
                <w:sz w:val="16"/>
                <w:szCs w:val="16"/>
              </w:rPr>
              <w:t>FIXACCOUNT</w:t>
            </w:r>
          </w:p>
        </w:tc>
        <w:tc>
          <w:tcPr>
            <w:tcW w:w="2539" w:type="dxa"/>
          </w:tcPr>
          <w:p w14:paraId="2B350B86" w14:textId="463145F6" w:rsidR="00440FA7" w:rsidRPr="00447E63" w:rsidRDefault="008375F2" w:rsidP="008375F2">
            <w:pPr>
              <w:rPr>
                <w:sz w:val="16"/>
                <w:szCs w:val="16"/>
              </w:rPr>
            </w:pPr>
            <w:r>
              <w:rPr>
                <w:sz w:val="16"/>
                <w:szCs w:val="16"/>
              </w:rPr>
              <w:t>R</w:t>
            </w:r>
            <w:r w:rsidR="00B8489D">
              <w:rPr>
                <w:sz w:val="16"/>
                <w:szCs w:val="16"/>
              </w:rPr>
              <w:t xml:space="preserve">ule was designed for </w:t>
            </w:r>
            <w:r>
              <w:rPr>
                <w:sz w:val="16"/>
                <w:szCs w:val="16"/>
              </w:rPr>
              <w:t>all m</w:t>
            </w:r>
            <w:r w:rsidR="00B8489D">
              <w:rPr>
                <w:sz w:val="16"/>
                <w:szCs w:val="16"/>
              </w:rPr>
              <w:t>odule</w:t>
            </w:r>
            <w:r>
              <w:rPr>
                <w:sz w:val="16"/>
                <w:szCs w:val="16"/>
              </w:rPr>
              <w:t>s</w:t>
            </w:r>
            <w:r w:rsidR="00B8489D">
              <w:rPr>
                <w:sz w:val="16"/>
                <w:szCs w:val="16"/>
              </w:rPr>
              <w:t xml:space="preserve"> </w:t>
            </w:r>
            <w:r w:rsidR="00B8489D" w:rsidRPr="008375F2">
              <w:rPr>
                <w:sz w:val="16"/>
                <w:szCs w:val="16"/>
                <w:u w:val="single"/>
              </w:rPr>
              <w:t>except</w:t>
            </w:r>
            <w:r w:rsidR="00B8489D">
              <w:rPr>
                <w:sz w:val="16"/>
                <w:szCs w:val="16"/>
              </w:rPr>
              <w:t xml:space="preserve"> Journal Entry</w:t>
            </w:r>
            <w:r>
              <w:rPr>
                <w:sz w:val="16"/>
                <w:szCs w:val="16"/>
              </w:rPr>
              <w:t xml:space="preserve"> (JE)</w:t>
            </w:r>
            <w:r w:rsidR="00B8489D">
              <w:rPr>
                <w:sz w:val="16"/>
                <w:szCs w:val="16"/>
              </w:rPr>
              <w:t xml:space="preserve">.  </w:t>
            </w:r>
            <w:r>
              <w:rPr>
                <w:sz w:val="16"/>
                <w:szCs w:val="16"/>
              </w:rPr>
              <w:t>If this appears in JE</w:t>
            </w:r>
            <w:r w:rsidR="00B8489D">
              <w:rPr>
                <w:sz w:val="16"/>
                <w:szCs w:val="16"/>
              </w:rPr>
              <w:t>, open RT ticket for Financial Services &amp; Accounting.</w:t>
            </w:r>
          </w:p>
        </w:tc>
        <w:tc>
          <w:tcPr>
            <w:tcW w:w="3938" w:type="dxa"/>
          </w:tcPr>
          <w:p w14:paraId="2D07EB6C" w14:textId="2026A696" w:rsidR="00440FA7" w:rsidRPr="00447E63" w:rsidRDefault="00BE6CA6" w:rsidP="006E427D">
            <w:pPr>
              <w:rPr>
                <w:sz w:val="16"/>
                <w:szCs w:val="16"/>
              </w:rPr>
            </w:pPr>
            <w:r>
              <w:rPr>
                <w:sz w:val="16"/>
                <w:szCs w:val="16"/>
              </w:rPr>
              <w:t>In non</w:t>
            </w:r>
            <w:r w:rsidR="00E15D5D">
              <w:rPr>
                <w:sz w:val="16"/>
                <w:szCs w:val="16"/>
              </w:rPr>
              <w:t>-Journal Entry transaction, please use a different account number. This account must net to zero.</w:t>
            </w:r>
            <w:r w:rsidR="004F6978">
              <w:rPr>
                <w:sz w:val="16"/>
                <w:szCs w:val="16"/>
              </w:rPr>
              <w:t xml:space="preserve"> The account that you are attempting to use cannot be used in any module other than Journal Entry.</w:t>
            </w:r>
          </w:p>
        </w:tc>
      </w:tr>
    </w:tbl>
    <w:p w14:paraId="7495BA58" w14:textId="0DE30864" w:rsidR="00E80C69" w:rsidRDefault="001938A7" w:rsidP="001938A7">
      <w:pPr>
        <w:tabs>
          <w:tab w:val="left" w:pos="2496"/>
        </w:tabs>
        <w:rPr>
          <w:lang w:bidi="en-US"/>
        </w:rPr>
      </w:pPr>
      <w:r>
        <w:rPr>
          <w:lang w:bidi="en-US"/>
        </w:rPr>
        <w:tab/>
      </w:r>
    </w:p>
    <w:sectPr w:rsidR="00E80C69" w:rsidSect="00E12B9C">
      <w:headerReference w:type="even" r:id="rId8"/>
      <w:footerReference w:type="even" r:id="rId9"/>
      <w:footerReference w:type="default" r:id="rId10"/>
      <w:headerReference w:type="first" r:id="rId11"/>
      <w:footerReference w:type="first" r:id="rId12"/>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1906" w14:textId="77777777" w:rsidR="005E04A4" w:rsidRDefault="005E04A4" w:rsidP="007632BF">
      <w:r>
        <w:separator/>
      </w:r>
    </w:p>
  </w:endnote>
  <w:endnote w:type="continuationSeparator" w:id="0">
    <w:p w14:paraId="47CE4CEE" w14:textId="77777777" w:rsidR="005E04A4" w:rsidRDefault="005E04A4"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870"/>
      <w:gridCol w:w="4617"/>
    </w:tblGrid>
    <w:tr w:rsidR="00DE44C9" w14:paraId="4379C0FA" w14:textId="77777777" w:rsidTr="00B86AE6">
      <w:trPr>
        <w:trHeight w:val="70"/>
      </w:trPr>
      <w:tc>
        <w:tcPr>
          <w:tcW w:w="4870" w:type="dxa"/>
          <w:tcBorders>
            <w:top w:val="single" w:sz="4" w:space="0" w:color="auto"/>
          </w:tcBorders>
        </w:tcPr>
        <w:p w14:paraId="37FA8B0D" w14:textId="77777777" w:rsidR="00DE44C9" w:rsidRPr="003D40F8" w:rsidRDefault="00DE44C9"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Pr="003D40F8">
            <w:rPr>
              <w:rStyle w:val="PageNumber"/>
              <w:rFonts w:ascii="Arial" w:eastAsia="MS Mincho" w:hAnsi="Arial" w:cs="Arial"/>
              <w:sz w:val="20"/>
              <w:szCs w:val="20"/>
            </w:rPr>
            <w:fldChar w:fldCharType="separate"/>
          </w:r>
          <w:r>
            <w:rPr>
              <w:rStyle w:val="PageNumber"/>
              <w:rFonts w:ascii="Arial" w:eastAsia="MS Mincho" w:hAnsi="Arial" w:cs="Arial"/>
              <w:noProof/>
              <w:sz w:val="20"/>
              <w:szCs w:val="20"/>
            </w:rPr>
            <w:t>4</w:t>
          </w:r>
          <w:r w:rsidRPr="003D40F8">
            <w:rPr>
              <w:rStyle w:val="PageNumber"/>
              <w:rFonts w:ascii="Arial" w:eastAsia="MS Mincho" w:hAnsi="Arial" w:cs="Arial"/>
              <w:sz w:val="20"/>
              <w:szCs w:val="20"/>
            </w:rPr>
            <w:fldChar w:fldCharType="end"/>
          </w:r>
        </w:p>
      </w:tc>
      <w:tc>
        <w:tcPr>
          <w:tcW w:w="4617" w:type="dxa"/>
          <w:tcBorders>
            <w:top w:val="single" w:sz="4" w:space="0" w:color="auto"/>
          </w:tcBorders>
        </w:tcPr>
        <w:p w14:paraId="21B54DE3" w14:textId="77777777" w:rsidR="00DE44C9" w:rsidRPr="003D40F8" w:rsidRDefault="00DE44C9"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Pr="003D40F8">
            <w:rPr>
              <w:rStyle w:val="PageNumber"/>
              <w:rFonts w:ascii="Arial" w:eastAsia="MS Mincho" w:hAnsi="Arial" w:cs="Arial"/>
              <w:sz w:val="20"/>
              <w:szCs w:val="20"/>
            </w:rPr>
            <w:fldChar w:fldCharType="separate"/>
          </w:r>
          <w:r w:rsidR="00B45BAB">
            <w:rPr>
              <w:rStyle w:val="PageNumber"/>
              <w:rFonts w:ascii="Arial" w:eastAsia="MS Mincho" w:hAnsi="Arial" w:cs="Arial"/>
              <w:noProof/>
              <w:sz w:val="20"/>
              <w:szCs w:val="20"/>
            </w:rPr>
            <w:t>3/21/2019 11:55:00 AM</w:t>
          </w:r>
          <w:r w:rsidRPr="003D40F8">
            <w:rPr>
              <w:rStyle w:val="PageNumber"/>
              <w:rFonts w:ascii="Arial" w:eastAsia="MS Mincho" w:hAnsi="Arial" w:cs="Arial"/>
              <w:sz w:val="20"/>
              <w:szCs w:val="20"/>
            </w:rPr>
            <w:fldChar w:fldCharType="end"/>
          </w:r>
        </w:p>
      </w:tc>
    </w:tr>
  </w:tbl>
  <w:p w14:paraId="30ED038C" w14:textId="77777777" w:rsidR="00DE44C9" w:rsidRPr="00B86AE6" w:rsidRDefault="00DE44C9"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03B4" w14:textId="68A6FD40" w:rsidR="00DE44C9" w:rsidRDefault="00DE44C9">
    <w:pPr>
      <w:pStyle w:val="Footer"/>
    </w:pPr>
    <w:r>
      <w:t>PeopleSoft 9.2  Journal Entry</w:t>
    </w:r>
    <w:r w:rsidR="00AF6C6C">
      <w:t xml:space="preserve"> </w:t>
    </w:r>
    <w:r w:rsidR="001938A7">
      <w:t>3.22.21</w:t>
    </w:r>
  </w:p>
  <w:p w14:paraId="65F2C36A" w14:textId="77777777" w:rsidR="00DE44C9" w:rsidRPr="00B86AE6" w:rsidRDefault="00DE44C9" w:rsidP="00B86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BD70" w14:textId="77777777" w:rsidR="00DE44C9" w:rsidRPr="00382156" w:rsidRDefault="00DE44C9" w:rsidP="00382156">
    <w:pPr>
      <w:jc w:val="center"/>
      <w:rPr>
        <w:sz w:val="16"/>
        <w:szCs w:val="32"/>
      </w:rPr>
    </w:pPr>
    <w:r w:rsidRPr="00382156">
      <w:rPr>
        <w:sz w:val="16"/>
        <w:szCs w:val="32"/>
      </w:rPr>
      <w:t>Introduction to Workcenters in PeopleSoft Finance 9.2</w:t>
    </w:r>
  </w:p>
  <w:p w14:paraId="5C4FD4E2" w14:textId="77777777" w:rsidR="00DE44C9" w:rsidRDefault="00DE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6BEE" w14:textId="77777777" w:rsidR="005E04A4" w:rsidRDefault="005E04A4" w:rsidP="007632BF">
      <w:r>
        <w:separator/>
      </w:r>
    </w:p>
  </w:footnote>
  <w:footnote w:type="continuationSeparator" w:id="0">
    <w:p w14:paraId="6C1DE29F" w14:textId="77777777" w:rsidR="005E04A4" w:rsidRDefault="005E04A4"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991"/>
      <w:gridCol w:w="3084"/>
    </w:tblGrid>
    <w:tr w:rsidR="00DE44C9" w14:paraId="47D7C320" w14:textId="77777777" w:rsidTr="00BB3BBB">
      <w:trPr>
        <w:trHeight w:val="510"/>
      </w:trPr>
      <w:tc>
        <w:tcPr>
          <w:tcW w:w="3301" w:type="pct"/>
        </w:tcPr>
        <w:p w14:paraId="21C0AB8B" w14:textId="77777777" w:rsidR="00DE44C9" w:rsidRPr="000601A1" w:rsidRDefault="00DE44C9" w:rsidP="00240449">
          <w:pPr>
            <w:pStyle w:val="Header"/>
            <w:rPr>
              <w:rFonts w:cs="Arial"/>
              <w:bCs/>
            </w:rPr>
          </w:pPr>
          <w:r w:rsidRPr="000601A1">
            <w:rPr>
              <w:rFonts w:cs="Arial"/>
              <w:bCs/>
            </w:rPr>
            <w:t>Job Aid</w:t>
          </w:r>
        </w:p>
      </w:tc>
      <w:tc>
        <w:tcPr>
          <w:tcW w:w="1699" w:type="pct"/>
          <w:vAlign w:val="center"/>
        </w:tcPr>
        <w:p w14:paraId="7781C10B" w14:textId="04C14E34" w:rsidR="00DE44C9" w:rsidRDefault="00DE44C9" w:rsidP="00240449">
          <w:pPr>
            <w:pStyle w:val="Header"/>
            <w:jc w:val="right"/>
            <w:rPr>
              <w:rFonts w:cs="Arial"/>
            </w:rPr>
          </w:pPr>
          <w:r>
            <w:rPr>
              <w:rFonts w:cs="Arial"/>
              <w:noProof/>
            </w:rPr>
            <w:drawing>
              <wp:inline distT="0" distB="0" distL="0" distR="0" wp14:anchorId="563D8EFE" wp14:editId="44803014">
                <wp:extent cx="1543050" cy="422910"/>
                <wp:effectExtent l="0" t="0" r="6350" b="8890"/>
                <wp:docPr id="25" name="Picture 25"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22910"/>
                        </a:xfrm>
                        <a:prstGeom prst="rect">
                          <a:avLst/>
                        </a:prstGeom>
                        <a:noFill/>
                        <a:ln>
                          <a:noFill/>
                        </a:ln>
                      </pic:spPr>
                    </pic:pic>
                  </a:graphicData>
                </a:graphic>
              </wp:inline>
            </w:drawing>
          </w:r>
        </w:p>
      </w:tc>
    </w:tr>
  </w:tbl>
  <w:p w14:paraId="3B656D7B" w14:textId="77777777" w:rsidR="00DE44C9" w:rsidRPr="00B86AE6" w:rsidRDefault="00DE44C9" w:rsidP="00811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488A" w14:textId="15F5B1B3" w:rsidR="009E40EF" w:rsidRPr="009E40EF" w:rsidRDefault="009E40EF" w:rsidP="009E40EF">
    <w:pPr>
      <w:pStyle w:val="Header"/>
    </w:pPr>
    <w:bookmarkStart w:id="1" w:name="_Toc531791163"/>
    <w:r>
      <w:t>APPENDIX B: COMMON CHART STRING ERRORS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7D82"/>
    <w:multiLevelType w:val="hybridMultilevel"/>
    <w:tmpl w:val="884A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04BF3"/>
    <w:multiLevelType w:val="hybridMultilevel"/>
    <w:tmpl w:val="01E85B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525285"/>
    <w:multiLevelType w:val="hybridMultilevel"/>
    <w:tmpl w:val="041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053D32"/>
    <w:multiLevelType w:val="hybridMultilevel"/>
    <w:tmpl w:val="B6E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7" w15:restartNumberingAfterBreak="0">
    <w:nsid w:val="17136D74"/>
    <w:multiLevelType w:val="hybridMultilevel"/>
    <w:tmpl w:val="B81A68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B0D66BB"/>
    <w:multiLevelType w:val="hybridMultilevel"/>
    <w:tmpl w:val="BCC8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262C2"/>
    <w:multiLevelType w:val="hybridMultilevel"/>
    <w:tmpl w:val="158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21" w15:restartNumberingAfterBreak="0">
    <w:nsid w:val="2264180C"/>
    <w:multiLevelType w:val="hybridMultilevel"/>
    <w:tmpl w:val="532897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C651AB"/>
    <w:multiLevelType w:val="hybridMultilevel"/>
    <w:tmpl w:val="B0A6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6478A"/>
    <w:multiLevelType w:val="hybridMultilevel"/>
    <w:tmpl w:val="66E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21D21"/>
    <w:multiLevelType w:val="hybridMultilevel"/>
    <w:tmpl w:val="626C50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E52896"/>
    <w:multiLevelType w:val="hybridMultilevel"/>
    <w:tmpl w:val="96BC52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0555FB6"/>
    <w:multiLevelType w:val="multilevel"/>
    <w:tmpl w:val="D1C652F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32AC3108"/>
    <w:multiLevelType w:val="multilevel"/>
    <w:tmpl w:val="239206F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33690726"/>
    <w:multiLevelType w:val="hybridMultilevel"/>
    <w:tmpl w:val="DDB02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7BE3647"/>
    <w:multiLevelType w:val="multilevel"/>
    <w:tmpl w:val="0E9CB57A"/>
    <w:lvl w:ilvl="0">
      <w:start w:val="2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31" w15:restartNumberingAfterBreak="0">
    <w:nsid w:val="40011EB1"/>
    <w:multiLevelType w:val="multilevel"/>
    <w:tmpl w:val="239206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A992711"/>
    <w:multiLevelType w:val="multilevel"/>
    <w:tmpl w:val="D1C652F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3"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C2FAB"/>
    <w:multiLevelType w:val="hybridMultilevel"/>
    <w:tmpl w:val="C53AF9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9723EE0"/>
    <w:multiLevelType w:val="hybridMultilevel"/>
    <w:tmpl w:val="B81A2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7E0E94"/>
    <w:multiLevelType w:val="multilevel"/>
    <w:tmpl w:val="239206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CE9312A"/>
    <w:multiLevelType w:val="multilevel"/>
    <w:tmpl w:val="95D8EB8A"/>
    <w:lvl w:ilvl="0">
      <w:start w:val="2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FC1294"/>
    <w:multiLevelType w:val="multilevel"/>
    <w:tmpl w:val="239206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8A63F99"/>
    <w:multiLevelType w:val="hybridMultilevel"/>
    <w:tmpl w:val="474CC5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EF6B49"/>
    <w:multiLevelType w:val="multilevel"/>
    <w:tmpl w:val="D1C652F6"/>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5" w15:restartNumberingAfterBreak="0">
    <w:nsid w:val="7E70609F"/>
    <w:multiLevelType w:val="multilevel"/>
    <w:tmpl w:val="239206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F0C4058"/>
    <w:multiLevelType w:val="hybridMultilevel"/>
    <w:tmpl w:val="7A9C31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0"/>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33"/>
  </w:num>
  <w:num w:numId="16">
    <w:abstractNumId w:val="13"/>
  </w:num>
  <w:num w:numId="17">
    <w:abstractNumId w:val="30"/>
  </w:num>
  <w:num w:numId="18">
    <w:abstractNumId w:val="42"/>
  </w:num>
  <w:num w:numId="19">
    <w:abstractNumId w:val="30"/>
    <w:lvlOverride w:ilvl="0">
      <w:startOverride w:val="1"/>
    </w:lvlOverride>
  </w:num>
  <w:num w:numId="20">
    <w:abstractNumId w:val="19"/>
  </w:num>
  <w:num w:numId="21">
    <w:abstractNumId w:val="10"/>
  </w:num>
  <w:num w:numId="22">
    <w:abstractNumId w:val="14"/>
  </w:num>
  <w:num w:numId="23">
    <w:abstractNumId w:val="23"/>
  </w:num>
  <w:num w:numId="24">
    <w:abstractNumId w:val="18"/>
  </w:num>
  <w:num w:numId="25">
    <w:abstractNumId w:val="45"/>
  </w:num>
  <w:num w:numId="26">
    <w:abstractNumId w:val="37"/>
  </w:num>
  <w:num w:numId="27">
    <w:abstractNumId w:val="29"/>
  </w:num>
  <w:num w:numId="28">
    <w:abstractNumId w:val="38"/>
  </w:num>
  <w:num w:numId="29">
    <w:abstractNumId w:val="31"/>
  </w:num>
  <w:num w:numId="30">
    <w:abstractNumId w:val="27"/>
  </w:num>
  <w:num w:numId="31">
    <w:abstractNumId w:val="41"/>
  </w:num>
  <w:num w:numId="32">
    <w:abstractNumId w:val="43"/>
  </w:num>
  <w:num w:numId="33">
    <w:abstractNumId w:val="25"/>
  </w:num>
  <w:num w:numId="34">
    <w:abstractNumId w:val="24"/>
  </w:num>
  <w:num w:numId="35">
    <w:abstractNumId w:val="46"/>
  </w:num>
  <w:num w:numId="36">
    <w:abstractNumId w:val="36"/>
  </w:num>
  <w:num w:numId="37">
    <w:abstractNumId w:val="32"/>
  </w:num>
  <w:num w:numId="38">
    <w:abstractNumId w:val="26"/>
  </w:num>
  <w:num w:numId="39">
    <w:abstractNumId w:val="11"/>
  </w:num>
  <w:num w:numId="40">
    <w:abstractNumId w:val="44"/>
  </w:num>
  <w:num w:numId="41">
    <w:abstractNumId w:val="34"/>
  </w:num>
  <w:num w:numId="42">
    <w:abstractNumId w:val="22"/>
  </w:num>
  <w:num w:numId="43">
    <w:abstractNumId w:val="12"/>
  </w:num>
  <w:num w:numId="44">
    <w:abstractNumId w:val="21"/>
  </w:num>
  <w:num w:numId="45">
    <w:abstractNumId w:val="1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00401A"/>
    <w:rsid w:val="00002A00"/>
    <w:rsid w:val="0000352D"/>
    <w:rsid w:val="0000401A"/>
    <w:rsid w:val="000049FE"/>
    <w:rsid w:val="00005A02"/>
    <w:rsid w:val="00006916"/>
    <w:rsid w:val="000110FF"/>
    <w:rsid w:val="00011194"/>
    <w:rsid w:val="00014A36"/>
    <w:rsid w:val="00022156"/>
    <w:rsid w:val="0002266D"/>
    <w:rsid w:val="00024A7E"/>
    <w:rsid w:val="0003052F"/>
    <w:rsid w:val="0003719F"/>
    <w:rsid w:val="00040704"/>
    <w:rsid w:val="00042A8A"/>
    <w:rsid w:val="00054312"/>
    <w:rsid w:val="000601A1"/>
    <w:rsid w:val="00060EC8"/>
    <w:rsid w:val="00063EFF"/>
    <w:rsid w:val="0006506B"/>
    <w:rsid w:val="00065E05"/>
    <w:rsid w:val="000661A8"/>
    <w:rsid w:val="00071E30"/>
    <w:rsid w:val="0007269D"/>
    <w:rsid w:val="000739B0"/>
    <w:rsid w:val="00075A6E"/>
    <w:rsid w:val="00077A46"/>
    <w:rsid w:val="00080B70"/>
    <w:rsid w:val="000840BD"/>
    <w:rsid w:val="0008519F"/>
    <w:rsid w:val="0008583E"/>
    <w:rsid w:val="00085B62"/>
    <w:rsid w:val="00093130"/>
    <w:rsid w:val="00093C6F"/>
    <w:rsid w:val="000951AE"/>
    <w:rsid w:val="000957BB"/>
    <w:rsid w:val="00096056"/>
    <w:rsid w:val="00096A7B"/>
    <w:rsid w:val="000A2BC4"/>
    <w:rsid w:val="000A3A05"/>
    <w:rsid w:val="000B12F7"/>
    <w:rsid w:val="000B33F9"/>
    <w:rsid w:val="000B6872"/>
    <w:rsid w:val="000B795A"/>
    <w:rsid w:val="000C2530"/>
    <w:rsid w:val="000C39A0"/>
    <w:rsid w:val="000C5643"/>
    <w:rsid w:val="000D132D"/>
    <w:rsid w:val="000D332B"/>
    <w:rsid w:val="000D5942"/>
    <w:rsid w:val="000D5E85"/>
    <w:rsid w:val="000E4930"/>
    <w:rsid w:val="000E4C02"/>
    <w:rsid w:val="000E4DD7"/>
    <w:rsid w:val="000E550B"/>
    <w:rsid w:val="000F05F0"/>
    <w:rsid w:val="000F20E6"/>
    <w:rsid w:val="000F2C7E"/>
    <w:rsid w:val="000F350A"/>
    <w:rsid w:val="000F4562"/>
    <w:rsid w:val="000F4DB8"/>
    <w:rsid w:val="000F58AB"/>
    <w:rsid w:val="00101EE7"/>
    <w:rsid w:val="001028A3"/>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3030"/>
    <w:rsid w:val="0014469F"/>
    <w:rsid w:val="00146588"/>
    <w:rsid w:val="00154936"/>
    <w:rsid w:val="001570E2"/>
    <w:rsid w:val="001579D4"/>
    <w:rsid w:val="00160DF1"/>
    <w:rsid w:val="00162AAE"/>
    <w:rsid w:val="00162E16"/>
    <w:rsid w:val="001632D6"/>
    <w:rsid w:val="00163EC4"/>
    <w:rsid w:val="00164F56"/>
    <w:rsid w:val="0016528E"/>
    <w:rsid w:val="00165F93"/>
    <w:rsid w:val="00167A38"/>
    <w:rsid w:val="00167FA7"/>
    <w:rsid w:val="0017193B"/>
    <w:rsid w:val="00174631"/>
    <w:rsid w:val="001747A7"/>
    <w:rsid w:val="001760FF"/>
    <w:rsid w:val="001770D3"/>
    <w:rsid w:val="00180CB2"/>
    <w:rsid w:val="00182109"/>
    <w:rsid w:val="0018254D"/>
    <w:rsid w:val="00183E0F"/>
    <w:rsid w:val="00183E20"/>
    <w:rsid w:val="00185622"/>
    <w:rsid w:val="00186C85"/>
    <w:rsid w:val="00190B35"/>
    <w:rsid w:val="00192595"/>
    <w:rsid w:val="00192F74"/>
    <w:rsid w:val="00192FA4"/>
    <w:rsid w:val="001938A7"/>
    <w:rsid w:val="001A0322"/>
    <w:rsid w:val="001A0E04"/>
    <w:rsid w:val="001A2AB4"/>
    <w:rsid w:val="001B02F0"/>
    <w:rsid w:val="001B0B5D"/>
    <w:rsid w:val="001B22FD"/>
    <w:rsid w:val="001B617C"/>
    <w:rsid w:val="001B6CE5"/>
    <w:rsid w:val="001C156C"/>
    <w:rsid w:val="001C18B5"/>
    <w:rsid w:val="001C326F"/>
    <w:rsid w:val="001C3EC2"/>
    <w:rsid w:val="001C45FF"/>
    <w:rsid w:val="001C4701"/>
    <w:rsid w:val="001D0F13"/>
    <w:rsid w:val="001D1046"/>
    <w:rsid w:val="001D2466"/>
    <w:rsid w:val="001D63F4"/>
    <w:rsid w:val="001E1F33"/>
    <w:rsid w:val="001F3E71"/>
    <w:rsid w:val="00202E97"/>
    <w:rsid w:val="00204D8B"/>
    <w:rsid w:val="002061CF"/>
    <w:rsid w:val="00206AAA"/>
    <w:rsid w:val="00211629"/>
    <w:rsid w:val="00212A44"/>
    <w:rsid w:val="0021440D"/>
    <w:rsid w:val="002200F5"/>
    <w:rsid w:val="0022616F"/>
    <w:rsid w:val="002266F4"/>
    <w:rsid w:val="00230CA3"/>
    <w:rsid w:val="00231739"/>
    <w:rsid w:val="0023707C"/>
    <w:rsid w:val="00240449"/>
    <w:rsid w:val="002447FD"/>
    <w:rsid w:val="00246AB4"/>
    <w:rsid w:val="00247556"/>
    <w:rsid w:val="00250359"/>
    <w:rsid w:val="00250824"/>
    <w:rsid w:val="00253F02"/>
    <w:rsid w:val="00255566"/>
    <w:rsid w:val="002560F7"/>
    <w:rsid w:val="00256A66"/>
    <w:rsid w:val="00256C32"/>
    <w:rsid w:val="00261CCA"/>
    <w:rsid w:val="002705EA"/>
    <w:rsid w:val="0027221D"/>
    <w:rsid w:val="002729C1"/>
    <w:rsid w:val="00276E86"/>
    <w:rsid w:val="0028037E"/>
    <w:rsid w:val="00280C53"/>
    <w:rsid w:val="00280CE3"/>
    <w:rsid w:val="00280F30"/>
    <w:rsid w:val="00281606"/>
    <w:rsid w:val="002839E1"/>
    <w:rsid w:val="00283B12"/>
    <w:rsid w:val="00284039"/>
    <w:rsid w:val="0028528E"/>
    <w:rsid w:val="002912AA"/>
    <w:rsid w:val="00295DD5"/>
    <w:rsid w:val="00295F7D"/>
    <w:rsid w:val="00296499"/>
    <w:rsid w:val="002A0CA0"/>
    <w:rsid w:val="002A1588"/>
    <w:rsid w:val="002B1ACC"/>
    <w:rsid w:val="002B5121"/>
    <w:rsid w:val="002C05F6"/>
    <w:rsid w:val="002C1F40"/>
    <w:rsid w:val="002C3207"/>
    <w:rsid w:val="002C5CAF"/>
    <w:rsid w:val="002D047E"/>
    <w:rsid w:val="002D51A0"/>
    <w:rsid w:val="002D5F04"/>
    <w:rsid w:val="002D6033"/>
    <w:rsid w:val="002D65B6"/>
    <w:rsid w:val="002E1024"/>
    <w:rsid w:val="002E1F82"/>
    <w:rsid w:val="002E3510"/>
    <w:rsid w:val="002E3A36"/>
    <w:rsid w:val="002E3A46"/>
    <w:rsid w:val="002F256E"/>
    <w:rsid w:val="002F28F5"/>
    <w:rsid w:val="002F4938"/>
    <w:rsid w:val="002F6D19"/>
    <w:rsid w:val="002F7527"/>
    <w:rsid w:val="003010B0"/>
    <w:rsid w:val="003010BB"/>
    <w:rsid w:val="00301871"/>
    <w:rsid w:val="0030232E"/>
    <w:rsid w:val="00306F42"/>
    <w:rsid w:val="00310625"/>
    <w:rsid w:val="00310A43"/>
    <w:rsid w:val="00313527"/>
    <w:rsid w:val="00317802"/>
    <w:rsid w:val="00317BCA"/>
    <w:rsid w:val="003213C4"/>
    <w:rsid w:val="00321B1A"/>
    <w:rsid w:val="00321DB3"/>
    <w:rsid w:val="003244F4"/>
    <w:rsid w:val="00325DE2"/>
    <w:rsid w:val="003263E0"/>
    <w:rsid w:val="0033027F"/>
    <w:rsid w:val="0033103D"/>
    <w:rsid w:val="00331D8A"/>
    <w:rsid w:val="0033219D"/>
    <w:rsid w:val="00332EA4"/>
    <w:rsid w:val="0033527C"/>
    <w:rsid w:val="00336133"/>
    <w:rsid w:val="003406D4"/>
    <w:rsid w:val="00340E7C"/>
    <w:rsid w:val="00341335"/>
    <w:rsid w:val="003501D1"/>
    <w:rsid w:val="00356197"/>
    <w:rsid w:val="003564B1"/>
    <w:rsid w:val="00365D2C"/>
    <w:rsid w:val="00372616"/>
    <w:rsid w:val="0037426F"/>
    <w:rsid w:val="00375750"/>
    <w:rsid w:val="00375AC2"/>
    <w:rsid w:val="00380123"/>
    <w:rsid w:val="00381E2E"/>
    <w:rsid w:val="00382156"/>
    <w:rsid w:val="00383860"/>
    <w:rsid w:val="003857EE"/>
    <w:rsid w:val="00386EBD"/>
    <w:rsid w:val="003921AB"/>
    <w:rsid w:val="003927CE"/>
    <w:rsid w:val="00392AA7"/>
    <w:rsid w:val="003947DB"/>
    <w:rsid w:val="00394EF4"/>
    <w:rsid w:val="00396203"/>
    <w:rsid w:val="00397A43"/>
    <w:rsid w:val="003A0B4D"/>
    <w:rsid w:val="003A1B01"/>
    <w:rsid w:val="003A2F75"/>
    <w:rsid w:val="003A370D"/>
    <w:rsid w:val="003A7538"/>
    <w:rsid w:val="003A76D1"/>
    <w:rsid w:val="003A7DB8"/>
    <w:rsid w:val="003B3484"/>
    <w:rsid w:val="003B460E"/>
    <w:rsid w:val="003B47E1"/>
    <w:rsid w:val="003C02EB"/>
    <w:rsid w:val="003C1DB0"/>
    <w:rsid w:val="003C61D5"/>
    <w:rsid w:val="003D210E"/>
    <w:rsid w:val="003D3849"/>
    <w:rsid w:val="003D40F8"/>
    <w:rsid w:val="003E0C3B"/>
    <w:rsid w:val="003E2424"/>
    <w:rsid w:val="003E3B4E"/>
    <w:rsid w:val="003E6CF0"/>
    <w:rsid w:val="003E6F46"/>
    <w:rsid w:val="003F07DA"/>
    <w:rsid w:val="003F35C4"/>
    <w:rsid w:val="003F378C"/>
    <w:rsid w:val="003F516C"/>
    <w:rsid w:val="003F5BC0"/>
    <w:rsid w:val="00401E0E"/>
    <w:rsid w:val="00402B58"/>
    <w:rsid w:val="00402BCB"/>
    <w:rsid w:val="00404A95"/>
    <w:rsid w:val="004067B4"/>
    <w:rsid w:val="0040683C"/>
    <w:rsid w:val="004074F5"/>
    <w:rsid w:val="00407DC3"/>
    <w:rsid w:val="00410A91"/>
    <w:rsid w:val="0041228E"/>
    <w:rsid w:val="00414AAB"/>
    <w:rsid w:val="004214F0"/>
    <w:rsid w:val="004221FE"/>
    <w:rsid w:val="00422270"/>
    <w:rsid w:val="00422C17"/>
    <w:rsid w:val="00423C55"/>
    <w:rsid w:val="004257EA"/>
    <w:rsid w:val="00425865"/>
    <w:rsid w:val="00426B61"/>
    <w:rsid w:val="00426E62"/>
    <w:rsid w:val="00427DB9"/>
    <w:rsid w:val="004310E1"/>
    <w:rsid w:val="00431EDC"/>
    <w:rsid w:val="004325D8"/>
    <w:rsid w:val="0043295F"/>
    <w:rsid w:val="004351A8"/>
    <w:rsid w:val="00435CBE"/>
    <w:rsid w:val="0043659D"/>
    <w:rsid w:val="00440FA7"/>
    <w:rsid w:val="00441E88"/>
    <w:rsid w:val="00441F3C"/>
    <w:rsid w:val="00443BEF"/>
    <w:rsid w:val="00447EF3"/>
    <w:rsid w:val="004542C2"/>
    <w:rsid w:val="00463E72"/>
    <w:rsid w:val="00471959"/>
    <w:rsid w:val="00472AB4"/>
    <w:rsid w:val="0047353D"/>
    <w:rsid w:val="004744A6"/>
    <w:rsid w:val="0047765D"/>
    <w:rsid w:val="004847A3"/>
    <w:rsid w:val="004876BF"/>
    <w:rsid w:val="00491572"/>
    <w:rsid w:val="0049297B"/>
    <w:rsid w:val="0049328A"/>
    <w:rsid w:val="00496086"/>
    <w:rsid w:val="004A0A02"/>
    <w:rsid w:val="004A3C28"/>
    <w:rsid w:val="004A4F64"/>
    <w:rsid w:val="004A641E"/>
    <w:rsid w:val="004A667F"/>
    <w:rsid w:val="004A67F7"/>
    <w:rsid w:val="004A787E"/>
    <w:rsid w:val="004A7BFC"/>
    <w:rsid w:val="004B31DC"/>
    <w:rsid w:val="004B4599"/>
    <w:rsid w:val="004B6D18"/>
    <w:rsid w:val="004C2287"/>
    <w:rsid w:val="004D2F03"/>
    <w:rsid w:val="004D6BB9"/>
    <w:rsid w:val="004D7FFB"/>
    <w:rsid w:val="004E42D7"/>
    <w:rsid w:val="004E6768"/>
    <w:rsid w:val="004F1E86"/>
    <w:rsid w:val="004F40A0"/>
    <w:rsid w:val="004F6978"/>
    <w:rsid w:val="004F6DE7"/>
    <w:rsid w:val="004F76BD"/>
    <w:rsid w:val="00501EE5"/>
    <w:rsid w:val="005023EB"/>
    <w:rsid w:val="00502B16"/>
    <w:rsid w:val="00503488"/>
    <w:rsid w:val="00505AAC"/>
    <w:rsid w:val="00506139"/>
    <w:rsid w:val="00507D5E"/>
    <w:rsid w:val="00510B91"/>
    <w:rsid w:val="005114AD"/>
    <w:rsid w:val="00515CD7"/>
    <w:rsid w:val="0051619D"/>
    <w:rsid w:val="005162F4"/>
    <w:rsid w:val="005168DD"/>
    <w:rsid w:val="00517795"/>
    <w:rsid w:val="0052367D"/>
    <w:rsid w:val="0052524B"/>
    <w:rsid w:val="00525A0B"/>
    <w:rsid w:val="005331D8"/>
    <w:rsid w:val="00533317"/>
    <w:rsid w:val="005345AC"/>
    <w:rsid w:val="00537500"/>
    <w:rsid w:val="0054192D"/>
    <w:rsid w:val="00541D8A"/>
    <w:rsid w:val="00542778"/>
    <w:rsid w:val="0055068B"/>
    <w:rsid w:val="00550805"/>
    <w:rsid w:val="00551340"/>
    <w:rsid w:val="00555A98"/>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2561"/>
    <w:rsid w:val="00593872"/>
    <w:rsid w:val="00595357"/>
    <w:rsid w:val="005A2B31"/>
    <w:rsid w:val="005A2D73"/>
    <w:rsid w:val="005A5085"/>
    <w:rsid w:val="005A5CB4"/>
    <w:rsid w:val="005A6411"/>
    <w:rsid w:val="005B3457"/>
    <w:rsid w:val="005B4860"/>
    <w:rsid w:val="005B49FE"/>
    <w:rsid w:val="005B6DBE"/>
    <w:rsid w:val="005C61A3"/>
    <w:rsid w:val="005C6C26"/>
    <w:rsid w:val="005D099C"/>
    <w:rsid w:val="005D3C0E"/>
    <w:rsid w:val="005D5A49"/>
    <w:rsid w:val="005D7CBB"/>
    <w:rsid w:val="005E0111"/>
    <w:rsid w:val="005E04A4"/>
    <w:rsid w:val="005E1ADC"/>
    <w:rsid w:val="005E67DE"/>
    <w:rsid w:val="005E6D67"/>
    <w:rsid w:val="005F0399"/>
    <w:rsid w:val="005F12C6"/>
    <w:rsid w:val="005F5ECD"/>
    <w:rsid w:val="005F6729"/>
    <w:rsid w:val="006014B9"/>
    <w:rsid w:val="00611011"/>
    <w:rsid w:val="00612DC7"/>
    <w:rsid w:val="00616E2E"/>
    <w:rsid w:val="006175B7"/>
    <w:rsid w:val="006179C6"/>
    <w:rsid w:val="00620541"/>
    <w:rsid w:val="00622389"/>
    <w:rsid w:val="0062728D"/>
    <w:rsid w:val="00627D2A"/>
    <w:rsid w:val="00632CD7"/>
    <w:rsid w:val="00633643"/>
    <w:rsid w:val="006336B4"/>
    <w:rsid w:val="006355C4"/>
    <w:rsid w:val="0064171D"/>
    <w:rsid w:val="00646E12"/>
    <w:rsid w:val="00652E8D"/>
    <w:rsid w:val="00656C8C"/>
    <w:rsid w:val="00657ED0"/>
    <w:rsid w:val="0066236A"/>
    <w:rsid w:val="00662450"/>
    <w:rsid w:val="006672D7"/>
    <w:rsid w:val="00670715"/>
    <w:rsid w:val="00672E70"/>
    <w:rsid w:val="00674810"/>
    <w:rsid w:val="0067644E"/>
    <w:rsid w:val="006774F2"/>
    <w:rsid w:val="00677A74"/>
    <w:rsid w:val="006814F9"/>
    <w:rsid w:val="00681719"/>
    <w:rsid w:val="00682EF2"/>
    <w:rsid w:val="00683DAF"/>
    <w:rsid w:val="00683F9F"/>
    <w:rsid w:val="006844C8"/>
    <w:rsid w:val="00686750"/>
    <w:rsid w:val="006908C6"/>
    <w:rsid w:val="006923B8"/>
    <w:rsid w:val="00693544"/>
    <w:rsid w:val="00695787"/>
    <w:rsid w:val="0069601D"/>
    <w:rsid w:val="006A4132"/>
    <w:rsid w:val="006B25E7"/>
    <w:rsid w:val="006B7D01"/>
    <w:rsid w:val="006B7E09"/>
    <w:rsid w:val="006C01F5"/>
    <w:rsid w:val="006C2735"/>
    <w:rsid w:val="006C450D"/>
    <w:rsid w:val="006C5E44"/>
    <w:rsid w:val="006C768C"/>
    <w:rsid w:val="006D09D7"/>
    <w:rsid w:val="006D3931"/>
    <w:rsid w:val="006D6229"/>
    <w:rsid w:val="006D7238"/>
    <w:rsid w:val="006D73FC"/>
    <w:rsid w:val="006E029A"/>
    <w:rsid w:val="006E04F7"/>
    <w:rsid w:val="006E23C7"/>
    <w:rsid w:val="006E31DA"/>
    <w:rsid w:val="006E3D29"/>
    <w:rsid w:val="006E427D"/>
    <w:rsid w:val="006F09F5"/>
    <w:rsid w:val="006F0EC7"/>
    <w:rsid w:val="006F16CC"/>
    <w:rsid w:val="006F5570"/>
    <w:rsid w:val="006F58D4"/>
    <w:rsid w:val="006F5B2B"/>
    <w:rsid w:val="006F7E89"/>
    <w:rsid w:val="0070099E"/>
    <w:rsid w:val="00700C05"/>
    <w:rsid w:val="007061F3"/>
    <w:rsid w:val="007069CB"/>
    <w:rsid w:val="00706C50"/>
    <w:rsid w:val="00707791"/>
    <w:rsid w:val="00711D47"/>
    <w:rsid w:val="0071236F"/>
    <w:rsid w:val="00712B4D"/>
    <w:rsid w:val="007137DE"/>
    <w:rsid w:val="00722132"/>
    <w:rsid w:val="00722F53"/>
    <w:rsid w:val="007236B1"/>
    <w:rsid w:val="00723B86"/>
    <w:rsid w:val="00724EBA"/>
    <w:rsid w:val="0072540C"/>
    <w:rsid w:val="007268F7"/>
    <w:rsid w:val="007322E1"/>
    <w:rsid w:val="0073423B"/>
    <w:rsid w:val="007376C9"/>
    <w:rsid w:val="00740EA8"/>
    <w:rsid w:val="00743F24"/>
    <w:rsid w:val="00750105"/>
    <w:rsid w:val="00750AFC"/>
    <w:rsid w:val="00750E2B"/>
    <w:rsid w:val="00753BCB"/>
    <w:rsid w:val="007632BF"/>
    <w:rsid w:val="00763DF9"/>
    <w:rsid w:val="00764056"/>
    <w:rsid w:val="007658B2"/>
    <w:rsid w:val="00766733"/>
    <w:rsid w:val="00770201"/>
    <w:rsid w:val="007742E7"/>
    <w:rsid w:val="007758DE"/>
    <w:rsid w:val="0077642C"/>
    <w:rsid w:val="00776ED0"/>
    <w:rsid w:val="00781C68"/>
    <w:rsid w:val="00790C99"/>
    <w:rsid w:val="00794954"/>
    <w:rsid w:val="0079748F"/>
    <w:rsid w:val="007A15A5"/>
    <w:rsid w:val="007A279B"/>
    <w:rsid w:val="007A4841"/>
    <w:rsid w:val="007A6182"/>
    <w:rsid w:val="007A77E3"/>
    <w:rsid w:val="007B0050"/>
    <w:rsid w:val="007B0B37"/>
    <w:rsid w:val="007B59EC"/>
    <w:rsid w:val="007B6125"/>
    <w:rsid w:val="007B6457"/>
    <w:rsid w:val="007B7660"/>
    <w:rsid w:val="007C1C2B"/>
    <w:rsid w:val="007C247F"/>
    <w:rsid w:val="007C25E2"/>
    <w:rsid w:val="007C2A16"/>
    <w:rsid w:val="007C2AB6"/>
    <w:rsid w:val="007C4D40"/>
    <w:rsid w:val="007C5C5D"/>
    <w:rsid w:val="007C7F09"/>
    <w:rsid w:val="007D03E2"/>
    <w:rsid w:val="007D1152"/>
    <w:rsid w:val="007D2531"/>
    <w:rsid w:val="007D2BB5"/>
    <w:rsid w:val="007D34AF"/>
    <w:rsid w:val="007D3F82"/>
    <w:rsid w:val="007D5F13"/>
    <w:rsid w:val="007D6723"/>
    <w:rsid w:val="007D6E5F"/>
    <w:rsid w:val="007D7092"/>
    <w:rsid w:val="007E0E3B"/>
    <w:rsid w:val="007E1A72"/>
    <w:rsid w:val="007E57BB"/>
    <w:rsid w:val="007E62C4"/>
    <w:rsid w:val="007E696E"/>
    <w:rsid w:val="007F0617"/>
    <w:rsid w:val="007F5A25"/>
    <w:rsid w:val="007F6E0F"/>
    <w:rsid w:val="007F711B"/>
    <w:rsid w:val="007F7E56"/>
    <w:rsid w:val="0080271B"/>
    <w:rsid w:val="0080316E"/>
    <w:rsid w:val="00804B94"/>
    <w:rsid w:val="00804D85"/>
    <w:rsid w:val="00804E4B"/>
    <w:rsid w:val="00807549"/>
    <w:rsid w:val="008110BE"/>
    <w:rsid w:val="00811D44"/>
    <w:rsid w:val="008132AA"/>
    <w:rsid w:val="008137D5"/>
    <w:rsid w:val="00813B5F"/>
    <w:rsid w:val="00814425"/>
    <w:rsid w:val="00814C9B"/>
    <w:rsid w:val="00815438"/>
    <w:rsid w:val="008159A9"/>
    <w:rsid w:val="0081674C"/>
    <w:rsid w:val="00820DA2"/>
    <w:rsid w:val="00821BFF"/>
    <w:rsid w:val="008228F9"/>
    <w:rsid w:val="00822F22"/>
    <w:rsid w:val="0082332E"/>
    <w:rsid w:val="008302E3"/>
    <w:rsid w:val="008324BF"/>
    <w:rsid w:val="00832A68"/>
    <w:rsid w:val="0083394A"/>
    <w:rsid w:val="00833C70"/>
    <w:rsid w:val="008345BC"/>
    <w:rsid w:val="008375F2"/>
    <w:rsid w:val="00843529"/>
    <w:rsid w:val="00844930"/>
    <w:rsid w:val="008464DE"/>
    <w:rsid w:val="00846915"/>
    <w:rsid w:val="00847B50"/>
    <w:rsid w:val="008531A7"/>
    <w:rsid w:val="00854994"/>
    <w:rsid w:val="0085536C"/>
    <w:rsid w:val="00855DD8"/>
    <w:rsid w:val="00857ED9"/>
    <w:rsid w:val="008604AF"/>
    <w:rsid w:val="008611D7"/>
    <w:rsid w:val="00864007"/>
    <w:rsid w:val="008645F2"/>
    <w:rsid w:val="008655D0"/>
    <w:rsid w:val="00865E0C"/>
    <w:rsid w:val="00865F47"/>
    <w:rsid w:val="008715DD"/>
    <w:rsid w:val="00872456"/>
    <w:rsid w:val="008734C8"/>
    <w:rsid w:val="00876E96"/>
    <w:rsid w:val="008803A4"/>
    <w:rsid w:val="0088060B"/>
    <w:rsid w:val="00883D69"/>
    <w:rsid w:val="00884458"/>
    <w:rsid w:val="0088717D"/>
    <w:rsid w:val="008904C3"/>
    <w:rsid w:val="00891892"/>
    <w:rsid w:val="00893DE2"/>
    <w:rsid w:val="00893FF6"/>
    <w:rsid w:val="00894C2E"/>
    <w:rsid w:val="00894C85"/>
    <w:rsid w:val="008965FC"/>
    <w:rsid w:val="008969A7"/>
    <w:rsid w:val="008A1945"/>
    <w:rsid w:val="008A214D"/>
    <w:rsid w:val="008A6465"/>
    <w:rsid w:val="008A6D0B"/>
    <w:rsid w:val="008A6E5E"/>
    <w:rsid w:val="008A7BA7"/>
    <w:rsid w:val="008B1E90"/>
    <w:rsid w:val="008B262F"/>
    <w:rsid w:val="008B380E"/>
    <w:rsid w:val="008B390F"/>
    <w:rsid w:val="008B3F87"/>
    <w:rsid w:val="008B46CF"/>
    <w:rsid w:val="008B7369"/>
    <w:rsid w:val="008C16CE"/>
    <w:rsid w:val="008C1AB4"/>
    <w:rsid w:val="008C2EC1"/>
    <w:rsid w:val="008C46F8"/>
    <w:rsid w:val="008C54F2"/>
    <w:rsid w:val="008C635B"/>
    <w:rsid w:val="008C7799"/>
    <w:rsid w:val="008D34FF"/>
    <w:rsid w:val="008D4B88"/>
    <w:rsid w:val="008D59E5"/>
    <w:rsid w:val="008D6F5A"/>
    <w:rsid w:val="008D79D2"/>
    <w:rsid w:val="008E1D26"/>
    <w:rsid w:val="008E2EF8"/>
    <w:rsid w:val="008E4366"/>
    <w:rsid w:val="008E47DC"/>
    <w:rsid w:val="008E4E0C"/>
    <w:rsid w:val="008E5DC3"/>
    <w:rsid w:val="008E78C5"/>
    <w:rsid w:val="008F0288"/>
    <w:rsid w:val="008F48F3"/>
    <w:rsid w:val="0090492E"/>
    <w:rsid w:val="00904A65"/>
    <w:rsid w:val="009061FA"/>
    <w:rsid w:val="00910F78"/>
    <w:rsid w:val="009110A0"/>
    <w:rsid w:val="00911536"/>
    <w:rsid w:val="00912139"/>
    <w:rsid w:val="00912349"/>
    <w:rsid w:val="00912FF5"/>
    <w:rsid w:val="009167FC"/>
    <w:rsid w:val="00917734"/>
    <w:rsid w:val="00924BF2"/>
    <w:rsid w:val="00924E5C"/>
    <w:rsid w:val="00925153"/>
    <w:rsid w:val="00926DE9"/>
    <w:rsid w:val="0092763A"/>
    <w:rsid w:val="009307E6"/>
    <w:rsid w:val="0093260A"/>
    <w:rsid w:val="009354D5"/>
    <w:rsid w:val="00940096"/>
    <w:rsid w:val="00941456"/>
    <w:rsid w:val="009434E5"/>
    <w:rsid w:val="00943FED"/>
    <w:rsid w:val="0094693A"/>
    <w:rsid w:val="00946B57"/>
    <w:rsid w:val="009522BB"/>
    <w:rsid w:val="00953F7A"/>
    <w:rsid w:val="00955A70"/>
    <w:rsid w:val="009600D3"/>
    <w:rsid w:val="0096141F"/>
    <w:rsid w:val="00962E7D"/>
    <w:rsid w:val="00963A69"/>
    <w:rsid w:val="009712D1"/>
    <w:rsid w:val="00973BC3"/>
    <w:rsid w:val="00973C03"/>
    <w:rsid w:val="00975D7C"/>
    <w:rsid w:val="009857A4"/>
    <w:rsid w:val="009873E7"/>
    <w:rsid w:val="00997585"/>
    <w:rsid w:val="009A0CE4"/>
    <w:rsid w:val="009A14C7"/>
    <w:rsid w:val="009A6C38"/>
    <w:rsid w:val="009B1013"/>
    <w:rsid w:val="009B5387"/>
    <w:rsid w:val="009B5412"/>
    <w:rsid w:val="009B7412"/>
    <w:rsid w:val="009C393D"/>
    <w:rsid w:val="009C4539"/>
    <w:rsid w:val="009C779D"/>
    <w:rsid w:val="009D005A"/>
    <w:rsid w:val="009D0264"/>
    <w:rsid w:val="009D0714"/>
    <w:rsid w:val="009D0FAE"/>
    <w:rsid w:val="009D1B68"/>
    <w:rsid w:val="009D29A0"/>
    <w:rsid w:val="009D593E"/>
    <w:rsid w:val="009D5EC1"/>
    <w:rsid w:val="009D6549"/>
    <w:rsid w:val="009E40EF"/>
    <w:rsid w:val="009E79A4"/>
    <w:rsid w:val="009F0FD4"/>
    <w:rsid w:val="009F1B0B"/>
    <w:rsid w:val="009F50BA"/>
    <w:rsid w:val="009F54F3"/>
    <w:rsid w:val="009F5702"/>
    <w:rsid w:val="009F7F4F"/>
    <w:rsid w:val="00A0035C"/>
    <w:rsid w:val="00A00454"/>
    <w:rsid w:val="00A03772"/>
    <w:rsid w:val="00A04C2F"/>
    <w:rsid w:val="00A05C0E"/>
    <w:rsid w:val="00A05D33"/>
    <w:rsid w:val="00A07896"/>
    <w:rsid w:val="00A11E87"/>
    <w:rsid w:val="00A229AA"/>
    <w:rsid w:val="00A237B0"/>
    <w:rsid w:val="00A24719"/>
    <w:rsid w:val="00A3294F"/>
    <w:rsid w:val="00A33C5C"/>
    <w:rsid w:val="00A34127"/>
    <w:rsid w:val="00A3553D"/>
    <w:rsid w:val="00A35BF8"/>
    <w:rsid w:val="00A42820"/>
    <w:rsid w:val="00A431DF"/>
    <w:rsid w:val="00A46A30"/>
    <w:rsid w:val="00A46DC3"/>
    <w:rsid w:val="00A479D0"/>
    <w:rsid w:val="00A5475B"/>
    <w:rsid w:val="00A547F5"/>
    <w:rsid w:val="00A55125"/>
    <w:rsid w:val="00A60468"/>
    <w:rsid w:val="00A63550"/>
    <w:rsid w:val="00A66CD7"/>
    <w:rsid w:val="00A67273"/>
    <w:rsid w:val="00A70826"/>
    <w:rsid w:val="00A709B7"/>
    <w:rsid w:val="00A731F2"/>
    <w:rsid w:val="00A74AD7"/>
    <w:rsid w:val="00A81670"/>
    <w:rsid w:val="00A90BDE"/>
    <w:rsid w:val="00A94EEF"/>
    <w:rsid w:val="00AA03AA"/>
    <w:rsid w:val="00AA2139"/>
    <w:rsid w:val="00AA36E2"/>
    <w:rsid w:val="00AA39A6"/>
    <w:rsid w:val="00AA6774"/>
    <w:rsid w:val="00AC036A"/>
    <w:rsid w:val="00AC0501"/>
    <w:rsid w:val="00AC3085"/>
    <w:rsid w:val="00AC34FB"/>
    <w:rsid w:val="00AC3D27"/>
    <w:rsid w:val="00AD015A"/>
    <w:rsid w:val="00AD2447"/>
    <w:rsid w:val="00AD3F9A"/>
    <w:rsid w:val="00AD4F4F"/>
    <w:rsid w:val="00AD7CE6"/>
    <w:rsid w:val="00AE1763"/>
    <w:rsid w:val="00AE3208"/>
    <w:rsid w:val="00AE379C"/>
    <w:rsid w:val="00AF0096"/>
    <w:rsid w:val="00AF2227"/>
    <w:rsid w:val="00AF32E3"/>
    <w:rsid w:val="00AF3F46"/>
    <w:rsid w:val="00AF55F5"/>
    <w:rsid w:val="00AF66A4"/>
    <w:rsid w:val="00AF6C6C"/>
    <w:rsid w:val="00B02D78"/>
    <w:rsid w:val="00B13B42"/>
    <w:rsid w:val="00B1409D"/>
    <w:rsid w:val="00B156D0"/>
    <w:rsid w:val="00B15C2E"/>
    <w:rsid w:val="00B22269"/>
    <w:rsid w:val="00B22F9A"/>
    <w:rsid w:val="00B25877"/>
    <w:rsid w:val="00B26FC6"/>
    <w:rsid w:val="00B30B24"/>
    <w:rsid w:val="00B358D5"/>
    <w:rsid w:val="00B36C3D"/>
    <w:rsid w:val="00B37289"/>
    <w:rsid w:val="00B37ACF"/>
    <w:rsid w:val="00B40366"/>
    <w:rsid w:val="00B42080"/>
    <w:rsid w:val="00B44E9C"/>
    <w:rsid w:val="00B45BA7"/>
    <w:rsid w:val="00B45BAB"/>
    <w:rsid w:val="00B46356"/>
    <w:rsid w:val="00B473A3"/>
    <w:rsid w:val="00B52BCF"/>
    <w:rsid w:val="00B53ECE"/>
    <w:rsid w:val="00B548F8"/>
    <w:rsid w:val="00B60E28"/>
    <w:rsid w:val="00B61611"/>
    <w:rsid w:val="00B642B6"/>
    <w:rsid w:val="00B65B4C"/>
    <w:rsid w:val="00B76BDB"/>
    <w:rsid w:val="00B77DD1"/>
    <w:rsid w:val="00B804FD"/>
    <w:rsid w:val="00B82799"/>
    <w:rsid w:val="00B83BE3"/>
    <w:rsid w:val="00B8442A"/>
    <w:rsid w:val="00B8489D"/>
    <w:rsid w:val="00B85AB5"/>
    <w:rsid w:val="00B86725"/>
    <w:rsid w:val="00B86AE6"/>
    <w:rsid w:val="00B90B1B"/>
    <w:rsid w:val="00B92050"/>
    <w:rsid w:val="00B92D94"/>
    <w:rsid w:val="00B9446E"/>
    <w:rsid w:val="00B95EDE"/>
    <w:rsid w:val="00BA1003"/>
    <w:rsid w:val="00BA4E9E"/>
    <w:rsid w:val="00BA5414"/>
    <w:rsid w:val="00BA6860"/>
    <w:rsid w:val="00BB2431"/>
    <w:rsid w:val="00BB3BBB"/>
    <w:rsid w:val="00BB4628"/>
    <w:rsid w:val="00BB756C"/>
    <w:rsid w:val="00BC20EE"/>
    <w:rsid w:val="00BC556D"/>
    <w:rsid w:val="00BD26C1"/>
    <w:rsid w:val="00BD7328"/>
    <w:rsid w:val="00BE020B"/>
    <w:rsid w:val="00BE4012"/>
    <w:rsid w:val="00BE425E"/>
    <w:rsid w:val="00BE470D"/>
    <w:rsid w:val="00BE6CA6"/>
    <w:rsid w:val="00BE7C1D"/>
    <w:rsid w:val="00BE7D09"/>
    <w:rsid w:val="00BF0B8A"/>
    <w:rsid w:val="00BF22EF"/>
    <w:rsid w:val="00BF38B5"/>
    <w:rsid w:val="00BF4272"/>
    <w:rsid w:val="00BF575F"/>
    <w:rsid w:val="00BF7F06"/>
    <w:rsid w:val="00C02230"/>
    <w:rsid w:val="00C03ACC"/>
    <w:rsid w:val="00C063ED"/>
    <w:rsid w:val="00C105FF"/>
    <w:rsid w:val="00C11290"/>
    <w:rsid w:val="00C14662"/>
    <w:rsid w:val="00C16E6F"/>
    <w:rsid w:val="00C17023"/>
    <w:rsid w:val="00C21B5C"/>
    <w:rsid w:val="00C230F4"/>
    <w:rsid w:val="00C24E5A"/>
    <w:rsid w:val="00C317C3"/>
    <w:rsid w:val="00C32870"/>
    <w:rsid w:val="00C32AB6"/>
    <w:rsid w:val="00C35130"/>
    <w:rsid w:val="00C37527"/>
    <w:rsid w:val="00C37D2C"/>
    <w:rsid w:val="00C438D7"/>
    <w:rsid w:val="00C47E45"/>
    <w:rsid w:val="00C47F77"/>
    <w:rsid w:val="00C51D9C"/>
    <w:rsid w:val="00C522BF"/>
    <w:rsid w:val="00C533DA"/>
    <w:rsid w:val="00C56A80"/>
    <w:rsid w:val="00C57300"/>
    <w:rsid w:val="00C60412"/>
    <w:rsid w:val="00C624E4"/>
    <w:rsid w:val="00C6457B"/>
    <w:rsid w:val="00C72F4C"/>
    <w:rsid w:val="00C76037"/>
    <w:rsid w:val="00C775CA"/>
    <w:rsid w:val="00C77D04"/>
    <w:rsid w:val="00C80E75"/>
    <w:rsid w:val="00C82BC8"/>
    <w:rsid w:val="00C83DB1"/>
    <w:rsid w:val="00C84153"/>
    <w:rsid w:val="00C86E30"/>
    <w:rsid w:val="00C90B71"/>
    <w:rsid w:val="00C91656"/>
    <w:rsid w:val="00C917A3"/>
    <w:rsid w:val="00C91A44"/>
    <w:rsid w:val="00C93A7C"/>
    <w:rsid w:val="00C944B8"/>
    <w:rsid w:val="00C94862"/>
    <w:rsid w:val="00C956D7"/>
    <w:rsid w:val="00CA4770"/>
    <w:rsid w:val="00CA4A13"/>
    <w:rsid w:val="00CA4EEE"/>
    <w:rsid w:val="00CA6D84"/>
    <w:rsid w:val="00CA7F6C"/>
    <w:rsid w:val="00CB078C"/>
    <w:rsid w:val="00CB1A42"/>
    <w:rsid w:val="00CB4509"/>
    <w:rsid w:val="00CB5A81"/>
    <w:rsid w:val="00CB5AD1"/>
    <w:rsid w:val="00CB657E"/>
    <w:rsid w:val="00CC1EFA"/>
    <w:rsid w:val="00CC2CCC"/>
    <w:rsid w:val="00CC37CA"/>
    <w:rsid w:val="00CC5B29"/>
    <w:rsid w:val="00CC6FD2"/>
    <w:rsid w:val="00CD101E"/>
    <w:rsid w:val="00CD13B2"/>
    <w:rsid w:val="00CD3EB2"/>
    <w:rsid w:val="00CE1B2F"/>
    <w:rsid w:val="00CE3985"/>
    <w:rsid w:val="00CE59F9"/>
    <w:rsid w:val="00CE5BA5"/>
    <w:rsid w:val="00CE67B1"/>
    <w:rsid w:val="00CF0070"/>
    <w:rsid w:val="00CF2DB8"/>
    <w:rsid w:val="00CF4C88"/>
    <w:rsid w:val="00D015E5"/>
    <w:rsid w:val="00D0304F"/>
    <w:rsid w:val="00D0368F"/>
    <w:rsid w:val="00D04726"/>
    <w:rsid w:val="00D053EB"/>
    <w:rsid w:val="00D0739B"/>
    <w:rsid w:val="00D10EC8"/>
    <w:rsid w:val="00D11928"/>
    <w:rsid w:val="00D11D51"/>
    <w:rsid w:val="00D17E5E"/>
    <w:rsid w:val="00D21669"/>
    <w:rsid w:val="00D2547B"/>
    <w:rsid w:val="00D25951"/>
    <w:rsid w:val="00D27707"/>
    <w:rsid w:val="00D27C6E"/>
    <w:rsid w:val="00D346A1"/>
    <w:rsid w:val="00D36710"/>
    <w:rsid w:val="00D36C3F"/>
    <w:rsid w:val="00D419B2"/>
    <w:rsid w:val="00D42932"/>
    <w:rsid w:val="00D43D77"/>
    <w:rsid w:val="00D4480A"/>
    <w:rsid w:val="00D469AA"/>
    <w:rsid w:val="00D50CA6"/>
    <w:rsid w:val="00D52953"/>
    <w:rsid w:val="00D52AE9"/>
    <w:rsid w:val="00D54003"/>
    <w:rsid w:val="00D60E92"/>
    <w:rsid w:val="00D65F60"/>
    <w:rsid w:val="00D66554"/>
    <w:rsid w:val="00D6755C"/>
    <w:rsid w:val="00D75F63"/>
    <w:rsid w:val="00D76BC2"/>
    <w:rsid w:val="00D77483"/>
    <w:rsid w:val="00D82C55"/>
    <w:rsid w:val="00D83E05"/>
    <w:rsid w:val="00D86BB5"/>
    <w:rsid w:val="00D932AE"/>
    <w:rsid w:val="00D93B00"/>
    <w:rsid w:val="00D93BC6"/>
    <w:rsid w:val="00D95BA4"/>
    <w:rsid w:val="00D95F8F"/>
    <w:rsid w:val="00D96D9D"/>
    <w:rsid w:val="00D97D59"/>
    <w:rsid w:val="00DA1112"/>
    <w:rsid w:val="00DA3CB4"/>
    <w:rsid w:val="00DA643B"/>
    <w:rsid w:val="00DA6797"/>
    <w:rsid w:val="00DA6D88"/>
    <w:rsid w:val="00DB14B6"/>
    <w:rsid w:val="00DB18AD"/>
    <w:rsid w:val="00DB39B9"/>
    <w:rsid w:val="00DB3BCE"/>
    <w:rsid w:val="00DB6AB6"/>
    <w:rsid w:val="00DB6E23"/>
    <w:rsid w:val="00DC48AA"/>
    <w:rsid w:val="00DC4AEC"/>
    <w:rsid w:val="00DC797E"/>
    <w:rsid w:val="00DD4902"/>
    <w:rsid w:val="00DD4AFE"/>
    <w:rsid w:val="00DD4B4C"/>
    <w:rsid w:val="00DD6FAD"/>
    <w:rsid w:val="00DD7BE3"/>
    <w:rsid w:val="00DE1A9C"/>
    <w:rsid w:val="00DE20AF"/>
    <w:rsid w:val="00DE308E"/>
    <w:rsid w:val="00DE44C9"/>
    <w:rsid w:val="00DE58D0"/>
    <w:rsid w:val="00DE6D20"/>
    <w:rsid w:val="00DF0210"/>
    <w:rsid w:val="00DF097F"/>
    <w:rsid w:val="00DF1B1A"/>
    <w:rsid w:val="00DF54C7"/>
    <w:rsid w:val="00DF5F6E"/>
    <w:rsid w:val="00DF76A8"/>
    <w:rsid w:val="00DF78FD"/>
    <w:rsid w:val="00E02606"/>
    <w:rsid w:val="00E106B6"/>
    <w:rsid w:val="00E12B9C"/>
    <w:rsid w:val="00E13770"/>
    <w:rsid w:val="00E15D5D"/>
    <w:rsid w:val="00E20715"/>
    <w:rsid w:val="00E21031"/>
    <w:rsid w:val="00E218BB"/>
    <w:rsid w:val="00E321B9"/>
    <w:rsid w:val="00E34C47"/>
    <w:rsid w:val="00E362FC"/>
    <w:rsid w:val="00E446F1"/>
    <w:rsid w:val="00E46D99"/>
    <w:rsid w:val="00E51A81"/>
    <w:rsid w:val="00E53A8A"/>
    <w:rsid w:val="00E55114"/>
    <w:rsid w:val="00E5559F"/>
    <w:rsid w:val="00E55E9A"/>
    <w:rsid w:val="00E564AB"/>
    <w:rsid w:val="00E56C82"/>
    <w:rsid w:val="00E62826"/>
    <w:rsid w:val="00E638B6"/>
    <w:rsid w:val="00E63918"/>
    <w:rsid w:val="00E666EF"/>
    <w:rsid w:val="00E67A1B"/>
    <w:rsid w:val="00E67DD0"/>
    <w:rsid w:val="00E70501"/>
    <w:rsid w:val="00E74769"/>
    <w:rsid w:val="00E749F0"/>
    <w:rsid w:val="00E80C3A"/>
    <w:rsid w:val="00E80C69"/>
    <w:rsid w:val="00E85646"/>
    <w:rsid w:val="00E87A42"/>
    <w:rsid w:val="00E95541"/>
    <w:rsid w:val="00EA4187"/>
    <w:rsid w:val="00EB039A"/>
    <w:rsid w:val="00EB1E7E"/>
    <w:rsid w:val="00EB30D3"/>
    <w:rsid w:val="00EB3CDC"/>
    <w:rsid w:val="00EB6F89"/>
    <w:rsid w:val="00EB7AA4"/>
    <w:rsid w:val="00EC05C3"/>
    <w:rsid w:val="00EC0AE3"/>
    <w:rsid w:val="00EC0B4D"/>
    <w:rsid w:val="00EC2E83"/>
    <w:rsid w:val="00EC2F17"/>
    <w:rsid w:val="00EC660C"/>
    <w:rsid w:val="00EC6840"/>
    <w:rsid w:val="00ED035B"/>
    <w:rsid w:val="00ED0FCB"/>
    <w:rsid w:val="00EE0CBE"/>
    <w:rsid w:val="00EE3613"/>
    <w:rsid w:val="00EE4C66"/>
    <w:rsid w:val="00EE5409"/>
    <w:rsid w:val="00EE5E45"/>
    <w:rsid w:val="00EE603C"/>
    <w:rsid w:val="00EE788D"/>
    <w:rsid w:val="00EE7BBE"/>
    <w:rsid w:val="00EF295A"/>
    <w:rsid w:val="00EF483C"/>
    <w:rsid w:val="00EF4DBB"/>
    <w:rsid w:val="00F03B08"/>
    <w:rsid w:val="00F041A0"/>
    <w:rsid w:val="00F050E1"/>
    <w:rsid w:val="00F0728C"/>
    <w:rsid w:val="00F07BDC"/>
    <w:rsid w:val="00F11471"/>
    <w:rsid w:val="00F144C5"/>
    <w:rsid w:val="00F149BB"/>
    <w:rsid w:val="00F150D9"/>
    <w:rsid w:val="00F16400"/>
    <w:rsid w:val="00F17955"/>
    <w:rsid w:val="00F21316"/>
    <w:rsid w:val="00F32124"/>
    <w:rsid w:val="00F32AE9"/>
    <w:rsid w:val="00F331E5"/>
    <w:rsid w:val="00F36295"/>
    <w:rsid w:val="00F37A3A"/>
    <w:rsid w:val="00F41355"/>
    <w:rsid w:val="00F41771"/>
    <w:rsid w:val="00F445F0"/>
    <w:rsid w:val="00F51CF2"/>
    <w:rsid w:val="00F53517"/>
    <w:rsid w:val="00F5487E"/>
    <w:rsid w:val="00F563A6"/>
    <w:rsid w:val="00F63FE4"/>
    <w:rsid w:val="00F649F5"/>
    <w:rsid w:val="00F65FA8"/>
    <w:rsid w:val="00F7013A"/>
    <w:rsid w:val="00F724B7"/>
    <w:rsid w:val="00F74876"/>
    <w:rsid w:val="00F74B86"/>
    <w:rsid w:val="00F765BA"/>
    <w:rsid w:val="00F765CF"/>
    <w:rsid w:val="00F7718E"/>
    <w:rsid w:val="00F77EAC"/>
    <w:rsid w:val="00F81CE2"/>
    <w:rsid w:val="00F82744"/>
    <w:rsid w:val="00F8432B"/>
    <w:rsid w:val="00F86887"/>
    <w:rsid w:val="00F94558"/>
    <w:rsid w:val="00FA0FB4"/>
    <w:rsid w:val="00FA25B9"/>
    <w:rsid w:val="00FA7DB1"/>
    <w:rsid w:val="00FB10D6"/>
    <w:rsid w:val="00FB6239"/>
    <w:rsid w:val="00FC3F9A"/>
    <w:rsid w:val="00FD1972"/>
    <w:rsid w:val="00FD3B27"/>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DF6E3"/>
  <w15:docId w15:val="{0C870AE5-7E97-44BE-9087-52F05EF9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35"/>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uiPriority w:val="9"/>
    <w:qFormat/>
    <w:rsid w:val="00955A70"/>
    <w:pPr>
      <w:pBdr>
        <w:bottom w:val="thinThickSmallGap" w:sz="12" w:space="1" w:color="3C8890" w:themeColor="accent2" w:themeShade="BF"/>
      </w:pBdr>
      <w:spacing w:before="400"/>
      <w:jc w:val="center"/>
      <w:outlineLvl w:val="0"/>
    </w:pPr>
    <w:rPr>
      <w:caps/>
      <w:color w:val="285B60" w:themeColor="accent2" w:themeShade="80"/>
      <w:spacing w:val="20"/>
      <w:sz w:val="28"/>
      <w:szCs w:val="28"/>
      <w:lang w:bidi="en-US"/>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uiPriority w:val="9"/>
    <w:unhideWhenUsed/>
    <w:qFormat/>
    <w:locked/>
    <w:rsid w:val="00955A70"/>
    <w:pPr>
      <w:pBdr>
        <w:bottom w:val="single" w:sz="4" w:space="1" w:color="285A5F" w:themeColor="accent2" w:themeShade="7F"/>
      </w:pBdr>
      <w:spacing w:before="400"/>
      <w:jc w:val="center"/>
      <w:outlineLvl w:val="1"/>
    </w:pPr>
    <w:rPr>
      <w:caps/>
      <w:color w:val="285B60" w:themeColor="accent2" w:themeShade="80"/>
      <w:spacing w:val="15"/>
      <w:sz w:val="24"/>
      <w:szCs w:val="24"/>
      <w:lang w:bidi="en-US"/>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uiPriority w:val="9"/>
    <w:unhideWhenUsed/>
    <w:qFormat/>
    <w:locked/>
    <w:rsid w:val="00955A70"/>
    <w:pPr>
      <w:pBdr>
        <w:top w:val="dotted" w:sz="4" w:space="1" w:color="285A5F" w:themeColor="accent2" w:themeShade="7F"/>
        <w:bottom w:val="dotted" w:sz="4" w:space="1" w:color="285A5F" w:themeColor="accent2" w:themeShade="7F"/>
      </w:pBdr>
      <w:spacing w:before="300"/>
      <w:jc w:val="center"/>
      <w:outlineLvl w:val="2"/>
    </w:pPr>
    <w:rPr>
      <w:caps/>
      <w:color w:val="285A5F" w:themeColor="accent2" w:themeShade="7F"/>
      <w:sz w:val="24"/>
      <w:szCs w:val="24"/>
      <w:lang w:bidi="en-US"/>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uiPriority w:val="9"/>
    <w:unhideWhenUsed/>
    <w:qFormat/>
    <w:locked/>
    <w:rsid w:val="00955A70"/>
    <w:pPr>
      <w:pBdr>
        <w:bottom w:val="dotted" w:sz="4" w:space="1" w:color="3C8890" w:themeColor="accent2" w:themeShade="BF"/>
      </w:pBdr>
      <w:spacing w:after="120"/>
      <w:jc w:val="center"/>
      <w:outlineLvl w:val="3"/>
    </w:pPr>
    <w:rPr>
      <w:caps/>
      <w:color w:val="285A5F" w:themeColor="accent2" w:themeShade="7F"/>
      <w:spacing w:val="10"/>
      <w:lang w:bidi="en-US"/>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uiPriority w:val="9"/>
    <w:unhideWhenUsed/>
    <w:qFormat/>
    <w:locked/>
    <w:rsid w:val="00955A70"/>
    <w:pPr>
      <w:spacing w:before="320" w:after="120"/>
      <w:jc w:val="center"/>
      <w:outlineLvl w:val="4"/>
    </w:pPr>
    <w:rPr>
      <w:caps/>
      <w:color w:val="285A5F" w:themeColor="accent2" w:themeShade="7F"/>
      <w:spacing w:val="10"/>
      <w:lang w:bidi="en-US"/>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uiPriority w:val="9"/>
    <w:unhideWhenUsed/>
    <w:qFormat/>
    <w:locked/>
    <w:rsid w:val="00955A70"/>
    <w:pPr>
      <w:spacing w:after="120"/>
      <w:jc w:val="center"/>
      <w:outlineLvl w:val="5"/>
    </w:pPr>
    <w:rPr>
      <w:caps/>
      <w:color w:val="3C8890" w:themeColor="accent2" w:themeShade="BF"/>
      <w:spacing w:val="10"/>
      <w:lang w:bidi="en-US"/>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uiPriority w:val="9"/>
    <w:unhideWhenUsed/>
    <w:qFormat/>
    <w:locked/>
    <w:rsid w:val="00955A70"/>
    <w:pPr>
      <w:spacing w:after="120"/>
      <w:jc w:val="center"/>
      <w:outlineLvl w:val="6"/>
    </w:pPr>
    <w:rPr>
      <w:i/>
      <w:iCs/>
      <w:caps/>
      <w:color w:val="3C8890" w:themeColor="accent2" w:themeShade="BF"/>
      <w:spacing w:val="10"/>
      <w:lang w:bidi="en-US"/>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uiPriority w:val="9"/>
    <w:unhideWhenUsed/>
    <w:qFormat/>
    <w:locked/>
    <w:rsid w:val="00955A70"/>
    <w:pPr>
      <w:spacing w:after="120"/>
      <w:jc w:val="center"/>
      <w:outlineLvl w:val="7"/>
    </w:pPr>
    <w:rPr>
      <w:caps/>
      <w:spacing w:val="10"/>
      <w:sz w:val="20"/>
      <w:szCs w:val="20"/>
      <w:lang w:bidi="en-U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uiPriority w:val="9"/>
    <w:unhideWhenUsed/>
    <w:qFormat/>
    <w:locked/>
    <w:rsid w:val="00955A70"/>
    <w:pPr>
      <w:spacing w:after="120"/>
      <w:jc w:val="center"/>
      <w:outlineLvl w:val="8"/>
    </w:pPr>
    <w:rPr>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style>
  <w:style w:type="paragraph" w:styleId="NormalWeb">
    <w:name w:val="Normal (Web)"/>
    <w:basedOn w:val="Normal"/>
    <w:uiPriority w:val="99"/>
    <w:rsid w:val="00B22F9A"/>
  </w:style>
  <w:style w:type="paragraph" w:customStyle="1" w:styleId="conceptbody">
    <w:name w:val="conceptbody"/>
    <w:basedOn w:val="Normal"/>
    <w:uiPriority w:val="99"/>
    <w:rsid w:val="00B22F9A"/>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rPr>
  </w:style>
  <w:style w:type="paragraph" w:customStyle="1" w:styleId="NumberedList2">
    <w:name w:val="Numbered List 2"/>
    <w:aliases w:val="nl2"/>
    <w:basedOn w:val="Normal"/>
    <w:uiPriority w:val="99"/>
    <w:rsid w:val="006E04F7"/>
    <w:pPr>
      <w:spacing w:line="240" w:lineRule="atLeast"/>
      <w:ind w:hanging="360"/>
    </w:pPr>
    <w:rPr>
      <w:rFonts w:eastAsia="MS Mincho"/>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39"/>
    <w:locked/>
    <w:rsid w:val="008F48F3"/>
    <w:pPr>
      <w:spacing w:before="120"/>
    </w:pPr>
    <w:rPr>
      <w:b/>
    </w:rPr>
  </w:style>
  <w:style w:type="paragraph" w:styleId="TOC2">
    <w:name w:val="toc 2"/>
    <w:basedOn w:val="Normal"/>
    <w:next w:val="Normal"/>
    <w:autoRedefine/>
    <w:uiPriority w:val="39"/>
    <w:locked/>
    <w:rsid w:val="008F48F3"/>
    <w:pPr>
      <w:spacing w:before="120"/>
      <w:ind w:left="216"/>
    </w:pPr>
    <w:rPr>
      <w:b/>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paragraph" w:styleId="Title">
    <w:name w:val="Title"/>
    <w:basedOn w:val="Normal"/>
    <w:next w:val="Normal"/>
    <w:link w:val="TitleChar"/>
    <w:uiPriority w:val="10"/>
    <w:qFormat/>
    <w:rsid w:val="00955A70"/>
    <w:pPr>
      <w:pBdr>
        <w:top w:val="dotted" w:sz="2" w:space="1" w:color="285B60" w:themeColor="accent2" w:themeShade="80"/>
        <w:bottom w:val="dotted" w:sz="2" w:space="6" w:color="285B60" w:themeColor="accent2" w:themeShade="80"/>
      </w:pBdr>
      <w:spacing w:before="500" w:after="300" w:line="240" w:lineRule="auto"/>
      <w:jc w:val="center"/>
    </w:pPr>
    <w:rPr>
      <w:caps/>
      <w:color w:val="285B60" w:themeColor="accent2" w:themeShade="80"/>
      <w:spacing w:val="50"/>
      <w:sz w:val="44"/>
      <w:szCs w:val="44"/>
    </w:rPr>
  </w:style>
  <w:style w:type="character" w:customStyle="1" w:styleId="TitleChar">
    <w:name w:val="Title Char"/>
    <w:basedOn w:val="DefaultParagraphFont"/>
    <w:link w:val="Title"/>
    <w:uiPriority w:val="10"/>
    <w:rsid w:val="00955A70"/>
    <w:rPr>
      <w:caps/>
      <w:color w:val="285B60" w:themeColor="accent2" w:themeShade="80"/>
      <w:spacing w:val="50"/>
      <w:sz w:val="44"/>
      <w:szCs w:val="44"/>
    </w:rPr>
  </w:style>
  <w:style w:type="paragraph" w:styleId="TOCHeading">
    <w:name w:val="TOC Heading"/>
    <w:basedOn w:val="Heading1"/>
    <w:next w:val="Normal"/>
    <w:uiPriority w:val="39"/>
    <w:semiHidden/>
    <w:unhideWhenUsed/>
    <w:qFormat/>
    <w:rsid w:val="00955A70"/>
    <w:pPr>
      <w:outlineLvl w:val="9"/>
    </w:pPr>
  </w:style>
  <w:style w:type="paragraph" w:styleId="Caption">
    <w:name w:val="caption"/>
    <w:basedOn w:val="Normal"/>
    <w:next w:val="Normal"/>
    <w:uiPriority w:val="35"/>
    <w:semiHidden/>
    <w:unhideWhenUsed/>
    <w:qFormat/>
    <w:rsid w:val="00955A70"/>
    <w:rPr>
      <w:caps/>
      <w:spacing w:val="10"/>
      <w:sz w:val="18"/>
      <w:szCs w:val="18"/>
    </w:rPr>
  </w:style>
  <w:style w:type="paragraph" w:styleId="Subtitle">
    <w:name w:val="Subtitle"/>
    <w:basedOn w:val="Normal"/>
    <w:next w:val="Normal"/>
    <w:link w:val="SubtitleChar"/>
    <w:uiPriority w:val="11"/>
    <w:qFormat/>
    <w:rsid w:val="00955A7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5A70"/>
    <w:rPr>
      <w:caps/>
      <w:spacing w:val="20"/>
      <w:sz w:val="18"/>
      <w:szCs w:val="18"/>
    </w:rPr>
  </w:style>
  <w:style w:type="character" w:styleId="Strong">
    <w:name w:val="Strong"/>
    <w:uiPriority w:val="22"/>
    <w:qFormat/>
    <w:rsid w:val="00955A70"/>
    <w:rPr>
      <w:b/>
      <w:bCs/>
      <w:color w:val="3C8890" w:themeColor="accent2" w:themeShade="BF"/>
      <w:spacing w:val="5"/>
    </w:rPr>
  </w:style>
  <w:style w:type="character" w:styleId="Emphasis">
    <w:name w:val="Emphasis"/>
    <w:uiPriority w:val="20"/>
    <w:qFormat/>
    <w:rsid w:val="00955A70"/>
    <w:rPr>
      <w:caps/>
      <w:spacing w:val="5"/>
      <w:sz w:val="20"/>
      <w:szCs w:val="20"/>
    </w:rPr>
  </w:style>
  <w:style w:type="paragraph" w:styleId="NoSpacing">
    <w:name w:val="No Spacing"/>
    <w:basedOn w:val="Normal"/>
    <w:link w:val="NoSpacingChar"/>
    <w:uiPriority w:val="1"/>
    <w:qFormat/>
    <w:rsid w:val="00955A70"/>
    <w:pPr>
      <w:spacing w:after="0" w:line="240" w:lineRule="auto"/>
    </w:pPr>
  </w:style>
  <w:style w:type="character" w:customStyle="1" w:styleId="NoSpacingChar">
    <w:name w:val="No Spacing Char"/>
    <w:basedOn w:val="DefaultParagraphFont"/>
    <w:link w:val="NoSpacing"/>
    <w:uiPriority w:val="1"/>
    <w:rsid w:val="00955A70"/>
  </w:style>
  <w:style w:type="paragraph" w:styleId="ListParagraph">
    <w:name w:val="List Paragraph"/>
    <w:basedOn w:val="Normal"/>
    <w:uiPriority w:val="34"/>
    <w:qFormat/>
    <w:rsid w:val="00955A70"/>
    <w:pPr>
      <w:ind w:left="720"/>
      <w:contextualSpacing/>
    </w:pPr>
  </w:style>
  <w:style w:type="paragraph" w:styleId="Quote">
    <w:name w:val="Quote"/>
    <w:basedOn w:val="Normal"/>
    <w:next w:val="Normal"/>
    <w:link w:val="QuoteChar"/>
    <w:uiPriority w:val="29"/>
    <w:qFormat/>
    <w:rsid w:val="00955A70"/>
    <w:rPr>
      <w:i/>
      <w:iCs/>
    </w:rPr>
  </w:style>
  <w:style w:type="character" w:customStyle="1" w:styleId="QuoteChar">
    <w:name w:val="Quote Char"/>
    <w:basedOn w:val="DefaultParagraphFont"/>
    <w:link w:val="Quote"/>
    <w:uiPriority w:val="29"/>
    <w:rsid w:val="00955A70"/>
    <w:rPr>
      <w:i/>
      <w:iCs/>
    </w:rPr>
  </w:style>
  <w:style w:type="paragraph" w:styleId="IntenseQuote">
    <w:name w:val="Intense Quote"/>
    <w:basedOn w:val="Normal"/>
    <w:next w:val="Normal"/>
    <w:link w:val="IntenseQuoteChar"/>
    <w:uiPriority w:val="30"/>
    <w:qFormat/>
    <w:rsid w:val="00955A70"/>
    <w:pPr>
      <w:pBdr>
        <w:top w:val="dotted" w:sz="2" w:space="10" w:color="285B60" w:themeColor="accent2" w:themeShade="80"/>
        <w:bottom w:val="dotted" w:sz="2" w:space="4" w:color="285B60" w:themeColor="accent2" w:themeShade="80"/>
      </w:pBdr>
      <w:spacing w:before="160" w:line="300" w:lineRule="auto"/>
      <w:ind w:left="1440" w:right="1440"/>
    </w:pPr>
    <w:rPr>
      <w:caps/>
      <w:color w:val="285A5F" w:themeColor="accent2" w:themeShade="7F"/>
      <w:spacing w:val="5"/>
      <w:sz w:val="20"/>
      <w:szCs w:val="20"/>
    </w:rPr>
  </w:style>
  <w:style w:type="character" w:customStyle="1" w:styleId="IntenseQuoteChar">
    <w:name w:val="Intense Quote Char"/>
    <w:basedOn w:val="DefaultParagraphFont"/>
    <w:link w:val="IntenseQuote"/>
    <w:uiPriority w:val="30"/>
    <w:rsid w:val="00955A70"/>
    <w:rPr>
      <w:caps/>
      <w:color w:val="285A5F" w:themeColor="accent2" w:themeShade="7F"/>
      <w:spacing w:val="5"/>
      <w:sz w:val="20"/>
      <w:szCs w:val="20"/>
    </w:rPr>
  </w:style>
  <w:style w:type="character" w:styleId="SubtleEmphasis">
    <w:name w:val="Subtle Emphasis"/>
    <w:uiPriority w:val="19"/>
    <w:qFormat/>
    <w:rsid w:val="00955A70"/>
    <w:rPr>
      <w:i/>
      <w:iCs/>
    </w:rPr>
  </w:style>
  <w:style w:type="character" w:styleId="IntenseEmphasis">
    <w:name w:val="Intense Emphasis"/>
    <w:uiPriority w:val="21"/>
    <w:qFormat/>
    <w:rsid w:val="00955A70"/>
    <w:rPr>
      <w:i/>
      <w:iCs/>
      <w:caps/>
      <w:spacing w:val="10"/>
      <w:sz w:val="20"/>
      <w:szCs w:val="20"/>
    </w:rPr>
  </w:style>
  <w:style w:type="character" w:styleId="SubtleReference">
    <w:name w:val="Subtle Reference"/>
    <w:basedOn w:val="DefaultParagraphFont"/>
    <w:uiPriority w:val="31"/>
    <w:qFormat/>
    <w:rsid w:val="00955A70"/>
    <w:rPr>
      <w:rFonts w:asciiTheme="minorHAnsi" w:eastAsiaTheme="minorEastAsia" w:hAnsiTheme="minorHAnsi" w:cstheme="minorBidi"/>
      <w:i/>
      <w:iCs/>
      <w:color w:val="285A5F" w:themeColor="accent2" w:themeShade="7F"/>
    </w:rPr>
  </w:style>
  <w:style w:type="character" w:styleId="IntenseReference">
    <w:name w:val="Intense Reference"/>
    <w:uiPriority w:val="32"/>
    <w:qFormat/>
    <w:rsid w:val="00955A70"/>
    <w:rPr>
      <w:rFonts w:asciiTheme="minorHAnsi" w:eastAsiaTheme="minorEastAsia" w:hAnsiTheme="minorHAnsi" w:cstheme="minorBidi"/>
      <w:b/>
      <w:bCs/>
      <w:i/>
      <w:iCs/>
      <w:color w:val="285A5F" w:themeColor="accent2" w:themeShade="7F"/>
    </w:rPr>
  </w:style>
  <w:style w:type="character" w:styleId="BookTitle">
    <w:name w:val="Book Title"/>
    <w:uiPriority w:val="33"/>
    <w:qFormat/>
    <w:rsid w:val="00955A70"/>
    <w:rPr>
      <w:caps/>
      <w:color w:val="285A5F" w:themeColor="accent2" w:themeShade="7F"/>
      <w:spacing w:val="5"/>
      <w:u w:color="285A5F" w:themeColor="accent2" w:themeShade="7F"/>
    </w:rPr>
  </w:style>
  <w:style w:type="character" w:customStyle="1" w:styleId="pseditboxdisponly">
    <w:name w:val="pseditbox_disponly"/>
    <w:basedOn w:val="DefaultParagraphFont"/>
    <w:rsid w:val="00E80C69"/>
  </w:style>
  <w:style w:type="paragraph" w:customStyle="1" w:styleId="last-child">
    <w:name w:val="last-child"/>
    <w:basedOn w:val="Normal"/>
    <w:rsid w:val="00250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EC34-AAC5-433B-92D0-F87FA28C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Brown</dc:creator>
  <cp:lastModifiedBy>Rebecca Struckmeier</cp:lastModifiedBy>
  <cp:revision>4</cp:revision>
  <cp:lastPrinted>2019-03-21T15:55:00Z</cp:lastPrinted>
  <dcterms:created xsi:type="dcterms:W3CDTF">2021-05-13T14:57:00Z</dcterms:created>
  <dcterms:modified xsi:type="dcterms:W3CDTF">2021-05-13T14:59:00Z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